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C8A" w:rsidRDefault="00E63C8A">
      <w:pPr>
        <w:spacing w:afterLines="50" w:after="120" w:line="560" w:lineRule="exact"/>
        <w:jc w:val="center"/>
        <w:rPr>
          <w:rFonts w:ascii="方正小标宋简体" w:eastAsia="方正小标宋简体" w:hAnsi="宋体"/>
          <w:b/>
          <w:color w:val="000000" w:themeColor="text1"/>
          <w:sz w:val="44"/>
          <w:szCs w:val="44"/>
        </w:rPr>
      </w:pPr>
    </w:p>
    <w:p w:rsidR="00E63C8A" w:rsidRDefault="00E63C8A">
      <w:pPr>
        <w:spacing w:afterLines="50" w:after="120" w:line="560" w:lineRule="exact"/>
        <w:jc w:val="center"/>
        <w:rPr>
          <w:rFonts w:ascii="方正小标宋简体" w:eastAsia="方正小标宋简体" w:hAnsi="宋体"/>
          <w:b/>
          <w:color w:val="000000" w:themeColor="text1"/>
          <w:sz w:val="44"/>
          <w:szCs w:val="44"/>
        </w:rPr>
      </w:pPr>
    </w:p>
    <w:p w:rsidR="00E63C8A" w:rsidRDefault="00E63C8A">
      <w:pPr>
        <w:spacing w:afterLines="50" w:after="120" w:line="560" w:lineRule="exact"/>
        <w:jc w:val="center"/>
        <w:rPr>
          <w:rFonts w:ascii="方正小标宋简体" w:eastAsia="方正小标宋简体" w:hAnsi="宋体"/>
          <w:b/>
          <w:color w:val="000000" w:themeColor="text1"/>
          <w:sz w:val="52"/>
          <w:szCs w:val="52"/>
        </w:rPr>
      </w:pPr>
    </w:p>
    <w:p w:rsidR="00E63C8A" w:rsidRDefault="00CA554F">
      <w:pPr>
        <w:spacing w:afterLines="50" w:after="120" w:line="560" w:lineRule="exact"/>
        <w:jc w:val="center"/>
        <w:outlineLvl w:val="0"/>
        <w:rPr>
          <w:rFonts w:ascii="方正小标宋简体" w:eastAsia="方正小标宋简体" w:hAnsi="宋体"/>
          <w:b/>
          <w:color w:val="000000" w:themeColor="text1"/>
          <w:sz w:val="52"/>
          <w:szCs w:val="52"/>
        </w:rPr>
      </w:pPr>
      <w:bookmarkStart w:id="0" w:name="_Toc90906220"/>
      <w:bookmarkStart w:id="1" w:name="_Toc90906392"/>
      <w:r>
        <w:rPr>
          <w:rFonts w:ascii="方正小标宋简体" w:eastAsia="方正小标宋简体" w:hAnsi="宋体" w:hint="eastAsia"/>
          <w:b/>
          <w:color w:val="000000" w:themeColor="text1"/>
          <w:sz w:val="52"/>
          <w:szCs w:val="52"/>
        </w:rPr>
        <w:t>202</w:t>
      </w:r>
      <w:r>
        <w:rPr>
          <w:rFonts w:ascii="方正小标宋简体" w:eastAsia="方正小标宋简体" w:hAnsi="宋体" w:hint="eastAsia"/>
          <w:b/>
          <w:color w:val="000000" w:themeColor="text1"/>
          <w:sz w:val="52"/>
          <w:szCs w:val="52"/>
        </w:rPr>
        <w:t>0</w:t>
      </w:r>
      <w:r>
        <w:rPr>
          <w:rFonts w:ascii="方正小标宋简体" w:eastAsia="方正小标宋简体" w:hAnsi="宋体" w:hint="eastAsia"/>
          <w:b/>
          <w:color w:val="000000" w:themeColor="text1"/>
          <w:sz w:val="52"/>
          <w:szCs w:val="52"/>
        </w:rPr>
        <w:t>MPA</w:t>
      </w:r>
      <w:r>
        <w:rPr>
          <w:rFonts w:ascii="方正小标宋简体" w:eastAsia="方正小标宋简体" w:hAnsi="宋体" w:hint="eastAsia"/>
          <w:b/>
          <w:color w:val="000000" w:themeColor="text1"/>
          <w:sz w:val="52"/>
          <w:szCs w:val="52"/>
        </w:rPr>
        <w:t>学位授权点建设年度报告</w:t>
      </w:r>
      <w:bookmarkEnd w:id="0"/>
      <w:bookmarkEnd w:id="1"/>
    </w:p>
    <w:p w:rsidR="00E63C8A" w:rsidRDefault="00E63C8A">
      <w:pPr>
        <w:spacing w:afterLines="50" w:after="120" w:line="560" w:lineRule="exact"/>
        <w:jc w:val="center"/>
        <w:rPr>
          <w:rFonts w:ascii="方正小标宋简体" w:eastAsia="方正小标宋简体" w:hAnsi="宋体"/>
          <w:b/>
          <w:color w:val="000000" w:themeColor="text1"/>
          <w:sz w:val="44"/>
          <w:szCs w:val="44"/>
        </w:rPr>
      </w:pPr>
    </w:p>
    <w:p w:rsidR="00E63C8A" w:rsidRDefault="00E63C8A">
      <w:pPr>
        <w:spacing w:afterLines="50" w:after="120" w:line="560" w:lineRule="exact"/>
        <w:jc w:val="center"/>
        <w:rPr>
          <w:rFonts w:ascii="方正小标宋简体" w:eastAsia="方正小标宋简体" w:hAnsi="宋体"/>
          <w:b/>
          <w:color w:val="000000" w:themeColor="text1"/>
          <w:sz w:val="44"/>
          <w:szCs w:val="44"/>
        </w:rPr>
      </w:pPr>
    </w:p>
    <w:p w:rsidR="00E63C8A" w:rsidRDefault="00E63C8A">
      <w:pPr>
        <w:spacing w:afterLines="50" w:after="120" w:line="560" w:lineRule="exact"/>
        <w:jc w:val="center"/>
        <w:rPr>
          <w:rFonts w:ascii="方正小标宋简体" w:eastAsia="方正小标宋简体" w:hAnsi="宋体"/>
          <w:b/>
          <w:color w:val="000000" w:themeColor="text1"/>
          <w:sz w:val="44"/>
          <w:szCs w:val="44"/>
        </w:rPr>
      </w:pPr>
    </w:p>
    <w:p w:rsidR="00E63C8A" w:rsidRDefault="00E63C8A">
      <w:pPr>
        <w:spacing w:afterLines="50" w:after="120" w:line="560" w:lineRule="exact"/>
        <w:jc w:val="center"/>
        <w:rPr>
          <w:rFonts w:ascii="方正小标宋简体" w:eastAsia="方正小标宋简体" w:hAnsi="宋体"/>
          <w:b/>
          <w:color w:val="000000" w:themeColor="text1"/>
          <w:sz w:val="44"/>
          <w:szCs w:val="44"/>
        </w:rPr>
      </w:pPr>
    </w:p>
    <w:tbl>
      <w:tblPr>
        <w:tblW w:w="5040" w:type="dxa"/>
        <w:tblInd w:w="1728" w:type="dxa"/>
        <w:tblBorders>
          <w:insideV w:val="single" w:sz="4" w:space="0" w:color="auto"/>
        </w:tblBorders>
        <w:tblLayout w:type="fixed"/>
        <w:tblLook w:val="04A0" w:firstRow="1" w:lastRow="0" w:firstColumn="1" w:lastColumn="0" w:noHBand="0" w:noVBand="1"/>
      </w:tblPr>
      <w:tblGrid>
        <w:gridCol w:w="2160"/>
        <w:gridCol w:w="2880"/>
      </w:tblGrid>
      <w:tr w:rsidR="00E63C8A">
        <w:tc>
          <w:tcPr>
            <w:tcW w:w="2160" w:type="dxa"/>
            <w:vMerge w:val="restart"/>
            <w:vAlign w:val="center"/>
          </w:tcPr>
          <w:p w:rsidR="00E63C8A" w:rsidRDefault="00CA554F">
            <w:pPr>
              <w:spacing w:line="200" w:lineRule="atLeast"/>
              <w:jc w:val="distribute"/>
              <w:rPr>
                <w:rFonts w:eastAsia="楷体_GB2312"/>
                <w:b/>
                <w:color w:val="000000" w:themeColor="text1"/>
                <w:sz w:val="30"/>
                <w:szCs w:val="30"/>
              </w:rPr>
            </w:pPr>
            <w:r>
              <w:rPr>
                <w:rFonts w:eastAsia="楷体_GB2312" w:hint="eastAsia"/>
                <w:b/>
                <w:color w:val="000000" w:themeColor="text1"/>
                <w:sz w:val="30"/>
                <w:szCs w:val="30"/>
              </w:rPr>
              <w:t>学位授予单位</w:t>
            </w:r>
          </w:p>
        </w:tc>
        <w:tc>
          <w:tcPr>
            <w:tcW w:w="2880" w:type="dxa"/>
            <w:tcBorders>
              <w:bottom w:val="single" w:sz="4" w:space="0" w:color="auto"/>
            </w:tcBorders>
            <w:vAlign w:val="center"/>
          </w:tcPr>
          <w:p w:rsidR="00E63C8A" w:rsidRDefault="00CA554F">
            <w:pPr>
              <w:rPr>
                <w:rFonts w:eastAsia="楷体_GB2312"/>
                <w:b/>
                <w:color w:val="000000" w:themeColor="text1"/>
                <w:sz w:val="30"/>
                <w:szCs w:val="30"/>
              </w:rPr>
            </w:pPr>
            <w:r>
              <w:rPr>
                <w:rFonts w:eastAsia="楷体_GB2312"/>
                <w:b/>
                <w:color w:val="000000" w:themeColor="text1"/>
                <w:sz w:val="30"/>
                <w:szCs w:val="30"/>
              </w:rPr>
              <w:t>名称：</w:t>
            </w:r>
            <w:r>
              <w:rPr>
                <w:rFonts w:eastAsia="楷体_GB2312" w:hint="eastAsia"/>
                <w:b/>
                <w:color w:val="000000" w:themeColor="text1"/>
                <w:sz w:val="30"/>
                <w:szCs w:val="30"/>
              </w:rPr>
              <w:t>福建农林大学</w:t>
            </w:r>
          </w:p>
        </w:tc>
      </w:tr>
      <w:tr w:rsidR="00E63C8A">
        <w:tc>
          <w:tcPr>
            <w:tcW w:w="2160" w:type="dxa"/>
            <w:vMerge/>
          </w:tcPr>
          <w:p w:rsidR="00E63C8A" w:rsidRDefault="00E63C8A">
            <w:pPr>
              <w:jc w:val="center"/>
              <w:rPr>
                <w:rFonts w:eastAsia="楷体_GB2312"/>
                <w:b/>
                <w:color w:val="000000" w:themeColor="text1"/>
                <w:sz w:val="30"/>
                <w:szCs w:val="30"/>
              </w:rPr>
            </w:pPr>
          </w:p>
        </w:tc>
        <w:tc>
          <w:tcPr>
            <w:tcW w:w="2880" w:type="dxa"/>
            <w:tcBorders>
              <w:top w:val="single" w:sz="4" w:space="0" w:color="auto"/>
            </w:tcBorders>
            <w:vAlign w:val="center"/>
          </w:tcPr>
          <w:p w:rsidR="00E63C8A" w:rsidRDefault="00CA554F">
            <w:pPr>
              <w:rPr>
                <w:rFonts w:eastAsia="楷体_GB2312"/>
                <w:b/>
                <w:color w:val="000000" w:themeColor="text1"/>
                <w:sz w:val="30"/>
                <w:szCs w:val="30"/>
              </w:rPr>
            </w:pPr>
            <w:r>
              <w:rPr>
                <w:rFonts w:eastAsia="楷体_GB2312"/>
                <w:b/>
                <w:color w:val="000000" w:themeColor="text1"/>
                <w:sz w:val="30"/>
                <w:szCs w:val="30"/>
              </w:rPr>
              <w:t>代码：</w:t>
            </w:r>
            <w:r>
              <w:rPr>
                <w:rFonts w:eastAsia="楷体_GB2312" w:hint="eastAsia"/>
                <w:b/>
                <w:color w:val="000000" w:themeColor="text1"/>
                <w:sz w:val="30"/>
                <w:szCs w:val="30"/>
              </w:rPr>
              <w:t>10389</w:t>
            </w:r>
          </w:p>
        </w:tc>
      </w:tr>
    </w:tbl>
    <w:p w:rsidR="00E63C8A" w:rsidRDefault="00E63C8A">
      <w:pPr>
        <w:spacing w:line="720" w:lineRule="auto"/>
        <w:jc w:val="center"/>
        <w:rPr>
          <w:rFonts w:eastAsia="楷体_GB2312"/>
          <w:b/>
          <w:color w:val="000000" w:themeColor="text1"/>
          <w:sz w:val="30"/>
          <w:szCs w:val="30"/>
        </w:rPr>
      </w:pPr>
    </w:p>
    <w:tbl>
      <w:tblPr>
        <w:tblW w:w="5040" w:type="dxa"/>
        <w:tblInd w:w="1728" w:type="dxa"/>
        <w:tblBorders>
          <w:insideV w:val="single" w:sz="4" w:space="0" w:color="auto"/>
        </w:tblBorders>
        <w:tblLayout w:type="fixed"/>
        <w:tblLook w:val="04A0" w:firstRow="1" w:lastRow="0" w:firstColumn="1" w:lastColumn="0" w:noHBand="0" w:noVBand="1"/>
      </w:tblPr>
      <w:tblGrid>
        <w:gridCol w:w="2160"/>
        <w:gridCol w:w="2880"/>
      </w:tblGrid>
      <w:tr w:rsidR="00E63C8A">
        <w:tc>
          <w:tcPr>
            <w:tcW w:w="2160" w:type="dxa"/>
            <w:vMerge w:val="restart"/>
            <w:vAlign w:val="center"/>
          </w:tcPr>
          <w:p w:rsidR="00E63C8A" w:rsidRDefault="00CA554F">
            <w:pPr>
              <w:jc w:val="distribute"/>
              <w:rPr>
                <w:rFonts w:eastAsia="楷体_GB2312"/>
                <w:b/>
                <w:color w:val="000000" w:themeColor="text1"/>
                <w:sz w:val="30"/>
                <w:szCs w:val="30"/>
              </w:rPr>
            </w:pPr>
            <w:r>
              <w:rPr>
                <w:rFonts w:eastAsia="楷体_GB2312" w:hint="eastAsia"/>
                <w:b/>
                <w:color w:val="000000" w:themeColor="text1"/>
                <w:sz w:val="30"/>
                <w:szCs w:val="30"/>
              </w:rPr>
              <w:t>授权</w:t>
            </w:r>
            <w:r>
              <w:rPr>
                <w:rFonts w:eastAsia="楷体_GB2312"/>
                <w:b/>
                <w:color w:val="000000" w:themeColor="text1"/>
                <w:sz w:val="30"/>
                <w:szCs w:val="30"/>
              </w:rPr>
              <w:t>学科</w:t>
            </w:r>
          </w:p>
          <w:p w:rsidR="00E63C8A" w:rsidRDefault="00CA554F">
            <w:pPr>
              <w:jc w:val="distribute"/>
              <w:rPr>
                <w:rFonts w:eastAsia="楷体_GB2312"/>
                <w:b/>
                <w:color w:val="000000" w:themeColor="text1"/>
                <w:sz w:val="30"/>
                <w:szCs w:val="30"/>
              </w:rPr>
            </w:pPr>
            <w:r>
              <w:rPr>
                <w:rFonts w:eastAsia="楷体_GB2312" w:hint="eastAsia"/>
                <w:b/>
                <w:color w:val="000000" w:themeColor="text1"/>
                <w:sz w:val="30"/>
                <w:szCs w:val="30"/>
              </w:rPr>
              <w:t>（类别）</w:t>
            </w:r>
          </w:p>
        </w:tc>
        <w:tc>
          <w:tcPr>
            <w:tcW w:w="2880" w:type="dxa"/>
            <w:tcBorders>
              <w:bottom w:val="single" w:sz="4" w:space="0" w:color="auto"/>
            </w:tcBorders>
            <w:vAlign w:val="center"/>
          </w:tcPr>
          <w:p w:rsidR="00E63C8A" w:rsidRDefault="00CA554F">
            <w:pPr>
              <w:rPr>
                <w:rFonts w:eastAsia="楷体_GB2312"/>
                <w:b/>
                <w:color w:val="000000" w:themeColor="text1"/>
                <w:sz w:val="30"/>
                <w:szCs w:val="30"/>
              </w:rPr>
            </w:pPr>
            <w:r>
              <w:rPr>
                <w:rFonts w:eastAsia="楷体_GB2312"/>
                <w:b/>
                <w:color w:val="000000" w:themeColor="text1"/>
                <w:sz w:val="30"/>
                <w:szCs w:val="30"/>
              </w:rPr>
              <w:t>名称：</w:t>
            </w:r>
            <w:r>
              <w:rPr>
                <w:rFonts w:eastAsia="楷体_GB2312" w:hint="eastAsia"/>
                <w:b/>
                <w:color w:val="000000" w:themeColor="text1"/>
                <w:sz w:val="30"/>
                <w:szCs w:val="30"/>
              </w:rPr>
              <w:t>公共管理硕士</w:t>
            </w:r>
          </w:p>
        </w:tc>
      </w:tr>
      <w:tr w:rsidR="00E63C8A">
        <w:tc>
          <w:tcPr>
            <w:tcW w:w="2160" w:type="dxa"/>
            <w:vMerge/>
          </w:tcPr>
          <w:p w:rsidR="00E63C8A" w:rsidRDefault="00E63C8A">
            <w:pPr>
              <w:jc w:val="center"/>
              <w:rPr>
                <w:rFonts w:eastAsia="楷体_GB2312"/>
                <w:b/>
                <w:color w:val="000000" w:themeColor="text1"/>
                <w:sz w:val="30"/>
                <w:szCs w:val="30"/>
              </w:rPr>
            </w:pPr>
          </w:p>
        </w:tc>
        <w:tc>
          <w:tcPr>
            <w:tcW w:w="2880" w:type="dxa"/>
            <w:tcBorders>
              <w:top w:val="single" w:sz="4" w:space="0" w:color="auto"/>
            </w:tcBorders>
            <w:vAlign w:val="center"/>
          </w:tcPr>
          <w:p w:rsidR="00E63C8A" w:rsidRDefault="00CA554F">
            <w:pPr>
              <w:rPr>
                <w:rFonts w:eastAsia="楷体_GB2312"/>
                <w:b/>
                <w:color w:val="000000" w:themeColor="text1"/>
                <w:sz w:val="30"/>
                <w:szCs w:val="30"/>
              </w:rPr>
            </w:pPr>
            <w:r>
              <w:rPr>
                <w:rFonts w:eastAsia="楷体_GB2312"/>
                <w:b/>
                <w:color w:val="000000" w:themeColor="text1"/>
                <w:sz w:val="30"/>
                <w:szCs w:val="30"/>
              </w:rPr>
              <w:t>代码：</w:t>
            </w:r>
            <w:r>
              <w:rPr>
                <w:rFonts w:eastAsia="楷体_GB2312" w:hint="eastAsia"/>
                <w:b/>
                <w:color w:val="000000" w:themeColor="text1"/>
                <w:sz w:val="30"/>
                <w:szCs w:val="30"/>
              </w:rPr>
              <w:t>1252</w:t>
            </w:r>
          </w:p>
        </w:tc>
      </w:tr>
    </w:tbl>
    <w:p w:rsidR="00E63C8A" w:rsidRDefault="00E63C8A">
      <w:pPr>
        <w:spacing w:line="720" w:lineRule="auto"/>
        <w:jc w:val="center"/>
        <w:rPr>
          <w:rFonts w:eastAsia="楷体_GB2312"/>
          <w:b/>
          <w:color w:val="000000" w:themeColor="text1"/>
          <w:sz w:val="30"/>
          <w:szCs w:val="30"/>
        </w:rPr>
      </w:pPr>
    </w:p>
    <w:tbl>
      <w:tblPr>
        <w:tblW w:w="5040" w:type="dxa"/>
        <w:tblInd w:w="1728" w:type="dxa"/>
        <w:tblBorders>
          <w:insideV w:val="single" w:sz="4" w:space="0" w:color="auto"/>
        </w:tblBorders>
        <w:tblLayout w:type="fixed"/>
        <w:tblLook w:val="04A0" w:firstRow="1" w:lastRow="0" w:firstColumn="1" w:lastColumn="0" w:noHBand="0" w:noVBand="1"/>
      </w:tblPr>
      <w:tblGrid>
        <w:gridCol w:w="2160"/>
        <w:gridCol w:w="2880"/>
      </w:tblGrid>
      <w:tr w:rsidR="00E63C8A">
        <w:tc>
          <w:tcPr>
            <w:tcW w:w="2160" w:type="dxa"/>
            <w:vMerge w:val="restart"/>
            <w:vAlign w:val="center"/>
          </w:tcPr>
          <w:p w:rsidR="00E63C8A" w:rsidRDefault="00CA554F">
            <w:pPr>
              <w:jc w:val="distribute"/>
              <w:rPr>
                <w:rFonts w:eastAsia="楷体_GB2312"/>
                <w:b/>
                <w:color w:val="000000" w:themeColor="text1"/>
                <w:sz w:val="30"/>
                <w:szCs w:val="30"/>
              </w:rPr>
            </w:pPr>
            <w:r>
              <w:rPr>
                <w:rFonts w:eastAsia="楷体_GB2312" w:hint="eastAsia"/>
                <w:b/>
                <w:color w:val="000000" w:themeColor="text1"/>
                <w:sz w:val="30"/>
                <w:szCs w:val="30"/>
              </w:rPr>
              <w:t>授权级别</w:t>
            </w:r>
          </w:p>
        </w:tc>
        <w:tc>
          <w:tcPr>
            <w:tcW w:w="2880" w:type="dxa"/>
            <w:tcBorders>
              <w:bottom w:val="single" w:sz="4" w:space="0" w:color="auto"/>
            </w:tcBorders>
            <w:vAlign w:val="center"/>
          </w:tcPr>
          <w:p w:rsidR="00E63C8A" w:rsidRDefault="00CA554F">
            <w:pPr>
              <w:rPr>
                <w:rFonts w:eastAsia="楷体_GB2312"/>
                <w:b/>
                <w:color w:val="000000" w:themeColor="text1"/>
                <w:sz w:val="30"/>
                <w:szCs w:val="30"/>
              </w:rPr>
            </w:pPr>
            <w:r>
              <w:rPr>
                <w:rFonts w:eastAsia="楷体_GB2312" w:hint="eastAsia"/>
                <w:b/>
                <w:color w:val="000000" w:themeColor="text1"/>
                <w:sz w:val="30"/>
                <w:szCs w:val="30"/>
              </w:rPr>
              <w:t>□</w:t>
            </w:r>
            <w:r>
              <w:rPr>
                <w:rFonts w:eastAsia="楷体_GB2312" w:hint="eastAsia"/>
                <w:b/>
                <w:color w:val="000000" w:themeColor="text1"/>
                <w:sz w:val="30"/>
                <w:szCs w:val="30"/>
              </w:rPr>
              <w:t xml:space="preserve">  </w:t>
            </w:r>
            <w:r>
              <w:rPr>
                <w:rFonts w:eastAsia="楷体_GB2312" w:hint="eastAsia"/>
                <w:b/>
                <w:color w:val="000000" w:themeColor="text1"/>
                <w:sz w:val="30"/>
                <w:szCs w:val="30"/>
              </w:rPr>
              <w:t>博</w:t>
            </w:r>
            <w:r>
              <w:rPr>
                <w:rFonts w:eastAsia="楷体_GB2312" w:hint="eastAsia"/>
                <w:b/>
                <w:color w:val="000000" w:themeColor="text1"/>
                <w:sz w:val="30"/>
                <w:szCs w:val="30"/>
              </w:rPr>
              <w:t xml:space="preserve">  </w:t>
            </w:r>
            <w:r>
              <w:rPr>
                <w:rFonts w:eastAsia="楷体_GB2312" w:hint="eastAsia"/>
                <w:b/>
                <w:color w:val="000000" w:themeColor="text1"/>
                <w:sz w:val="30"/>
                <w:szCs w:val="30"/>
              </w:rPr>
              <w:t>士</w:t>
            </w:r>
          </w:p>
        </w:tc>
      </w:tr>
      <w:tr w:rsidR="00E63C8A">
        <w:tc>
          <w:tcPr>
            <w:tcW w:w="2160" w:type="dxa"/>
            <w:vMerge/>
          </w:tcPr>
          <w:p w:rsidR="00E63C8A" w:rsidRDefault="00E63C8A">
            <w:pPr>
              <w:jc w:val="center"/>
              <w:rPr>
                <w:rFonts w:eastAsia="楷体_GB2312"/>
                <w:b/>
                <w:color w:val="000000" w:themeColor="text1"/>
                <w:sz w:val="30"/>
                <w:szCs w:val="30"/>
              </w:rPr>
            </w:pPr>
          </w:p>
        </w:tc>
        <w:tc>
          <w:tcPr>
            <w:tcW w:w="2880" w:type="dxa"/>
            <w:tcBorders>
              <w:top w:val="single" w:sz="4" w:space="0" w:color="auto"/>
            </w:tcBorders>
            <w:vAlign w:val="center"/>
          </w:tcPr>
          <w:p w:rsidR="00E63C8A" w:rsidRDefault="00CA554F">
            <w:pPr>
              <w:rPr>
                <w:rFonts w:eastAsia="楷体_GB2312"/>
                <w:b/>
                <w:color w:val="000000" w:themeColor="text1"/>
                <w:sz w:val="30"/>
                <w:szCs w:val="30"/>
              </w:rPr>
            </w:pPr>
            <w:r>
              <w:rPr>
                <w:rFonts w:ascii="Arial Unicode MS" w:eastAsia="Arial Unicode MS" w:hAnsi="Arial Unicode MS" w:cs="Arial Unicode MS" w:hint="eastAsia"/>
                <w:b/>
                <w:color w:val="000000" w:themeColor="text1"/>
                <w:sz w:val="30"/>
                <w:szCs w:val="30"/>
              </w:rPr>
              <w:t>■</w:t>
            </w:r>
            <w:r>
              <w:rPr>
                <w:rFonts w:eastAsia="楷体_GB2312" w:hint="eastAsia"/>
                <w:b/>
                <w:color w:val="000000" w:themeColor="text1"/>
                <w:sz w:val="30"/>
                <w:szCs w:val="30"/>
              </w:rPr>
              <w:t xml:space="preserve">  </w:t>
            </w:r>
            <w:proofErr w:type="gramStart"/>
            <w:r>
              <w:rPr>
                <w:rFonts w:eastAsia="楷体_GB2312" w:hint="eastAsia"/>
                <w:b/>
                <w:color w:val="000000" w:themeColor="text1"/>
                <w:sz w:val="30"/>
                <w:szCs w:val="30"/>
              </w:rPr>
              <w:t>硕</w:t>
            </w:r>
            <w:proofErr w:type="gramEnd"/>
            <w:r>
              <w:rPr>
                <w:rFonts w:eastAsia="楷体_GB2312" w:hint="eastAsia"/>
                <w:b/>
                <w:color w:val="000000" w:themeColor="text1"/>
                <w:sz w:val="30"/>
                <w:szCs w:val="30"/>
              </w:rPr>
              <w:t xml:space="preserve">  </w:t>
            </w:r>
            <w:r>
              <w:rPr>
                <w:rFonts w:eastAsia="楷体_GB2312" w:hint="eastAsia"/>
                <w:b/>
                <w:color w:val="000000" w:themeColor="text1"/>
                <w:sz w:val="30"/>
                <w:szCs w:val="30"/>
              </w:rPr>
              <w:t>士</w:t>
            </w:r>
          </w:p>
        </w:tc>
      </w:tr>
    </w:tbl>
    <w:p w:rsidR="00E63C8A" w:rsidRDefault="00E63C8A">
      <w:pPr>
        <w:spacing w:line="720" w:lineRule="auto"/>
        <w:jc w:val="center"/>
        <w:rPr>
          <w:rFonts w:eastAsia="楷体_GB2312"/>
          <w:b/>
          <w:color w:val="000000" w:themeColor="text1"/>
          <w:sz w:val="30"/>
          <w:szCs w:val="30"/>
        </w:rPr>
      </w:pPr>
    </w:p>
    <w:p w:rsidR="00E63C8A" w:rsidRDefault="00E63C8A">
      <w:pPr>
        <w:jc w:val="center"/>
        <w:rPr>
          <w:rFonts w:eastAsia="楷体_GB2312"/>
          <w:b/>
          <w:color w:val="000000" w:themeColor="text1"/>
          <w:sz w:val="30"/>
          <w:szCs w:val="30"/>
        </w:rPr>
      </w:pPr>
    </w:p>
    <w:p w:rsidR="00E63C8A" w:rsidRDefault="00E63C8A">
      <w:pPr>
        <w:jc w:val="center"/>
        <w:rPr>
          <w:rFonts w:eastAsia="楷体_GB2312"/>
          <w:b/>
          <w:color w:val="000000" w:themeColor="text1"/>
          <w:sz w:val="30"/>
          <w:szCs w:val="30"/>
        </w:rPr>
      </w:pPr>
    </w:p>
    <w:p w:rsidR="00E63C8A" w:rsidRDefault="00CA554F">
      <w:pPr>
        <w:jc w:val="center"/>
        <w:rPr>
          <w:rFonts w:eastAsia="楷体_GB2312"/>
          <w:b/>
          <w:color w:val="000000" w:themeColor="text1"/>
          <w:sz w:val="30"/>
          <w:szCs w:val="30"/>
        </w:rPr>
      </w:pPr>
      <w:r>
        <w:rPr>
          <w:rFonts w:eastAsia="楷体_GB2312"/>
          <w:b/>
          <w:color w:val="000000" w:themeColor="text1"/>
          <w:sz w:val="30"/>
          <w:szCs w:val="30"/>
        </w:rPr>
        <w:t>20</w:t>
      </w:r>
      <w:r>
        <w:rPr>
          <w:rFonts w:eastAsia="楷体_GB2312" w:hint="eastAsia"/>
          <w:b/>
          <w:color w:val="000000" w:themeColor="text1"/>
          <w:sz w:val="30"/>
          <w:szCs w:val="30"/>
        </w:rPr>
        <w:t>21</w:t>
      </w:r>
      <w:r>
        <w:rPr>
          <w:rFonts w:eastAsia="楷体_GB2312"/>
          <w:b/>
          <w:color w:val="000000" w:themeColor="text1"/>
          <w:sz w:val="30"/>
          <w:szCs w:val="30"/>
        </w:rPr>
        <w:t>年</w:t>
      </w:r>
      <w:r>
        <w:rPr>
          <w:rFonts w:eastAsia="楷体_GB2312" w:hint="eastAsia"/>
          <w:b/>
          <w:color w:val="000000" w:themeColor="text1"/>
          <w:sz w:val="30"/>
          <w:szCs w:val="30"/>
        </w:rPr>
        <w:t>12</w:t>
      </w:r>
      <w:r>
        <w:rPr>
          <w:rFonts w:eastAsia="楷体_GB2312"/>
          <w:b/>
          <w:color w:val="000000" w:themeColor="text1"/>
          <w:sz w:val="30"/>
          <w:szCs w:val="30"/>
        </w:rPr>
        <w:t>月</w:t>
      </w:r>
    </w:p>
    <w:p w:rsidR="00E63C8A" w:rsidRDefault="00E63C8A">
      <w:pPr>
        <w:pStyle w:val="a0"/>
      </w:pPr>
    </w:p>
    <w:p w:rsidR="00E63C8A" w:rsidRDefault="00E63C8A">
      <w:pPr>
        <w:pStyle w:val="a0"/>
      </w:pPr>
    </w:p>
    <w:p w:rsidR="00E63C8A" w:rsidRDefault="00E63C8A">
      <w:pPr>
        <w:pStyle w:val="a0"/>
      </w:pPr>
    </w:p>
    <w:p w:rsidR="00E63C8A" w:rsidRDefault="00E63C8A">
      <w:pPr>
        <w:spacing w:line="300" w:lineRule="auto"/>
        <w:sectPr w:rsidR="00E63C8A">
          <w:headerReference w:type="default" r:id="rId10"/>
          <w:footerReference w:type="default" r:id="rId11"/>
          <w:pgSz w:w="11906" w:h="16838"/>
          <w:pgMar w:top="1701" w:right="1701" w:bottom="1418" w:left="1701" w:header="720" w:footer="720" w:gutter="0"/>
          <w:cols w:space="720"/>
          <w:docGrid w:linePitch="285"/>
        </w:sectPr>
      </w:pPr>
    </w:p>
    <w:p w:rsidR="00E63C8A" w:rsidRDefault="00CA554F">
      <w:pPr>
        <w:spacing w:line="540" w:lineRule="exact"/>
        <w:ind w:firstLineChars="200" w:firstLine="643"/>
        <w:outlineLvl w:val="0"/>
        <w:rPr>
          <w:rFonts w:eastAsia="方正仿宋简体"/>
          <w:b/>
          <w:color w:val="000000" w:themeColor="text1"/>
          <w:sz w:val="32"/>
          <w:szCs w:val="32"/>
        </w:rPr>
      </w:pPr>
      <w:bookmarkStart w:id="2" w:name="_Toc90906393"/>
      <w:r>
        <w:rPr>
          <w:rFonts w:ascii="黑体" w:eastAsia="黑体"/>
          <w:b/>
          <w:color w:val="000000" w:themeColor="text1"/>
          <w:sz w:val="32"/>
          <w:szCs w:val="32"/>
        </w:rPr>
        <w:lastRenderedPageBreak/>
        <w:t>一、学位授权点</w:t>
      </w:r>
      <w:r>
        <w:rPr>
          <w:rFonts w:ascii="黑体" w:eastAsia="黑体" w:hint="eastAsia"/>
          <w:b/>
          <w:color w:val="000000" w:themeColor="text1"/>
          <w:sz w:val="32"/>
          <w:szCs w:val="32"/>
        </w:rPr>
        <w:t>基本情况</w:t>
      </w:r>
      <w:bookmarkEnd w:id="2"/>
    </w:p>
    <w:p w:rsidR="00E63C8A" w:rsidRDefault="00CA554F">
      <w:pPr>
        <w:spacing w:line="520" w:lineRule="exact"/>
        <w:ind w:firstLineChars="200" w:firstLine="562"/>
        <w:outlineLvl w:val="1"/>
        <w:rPr>
          <w:rFonts w:ascii="宋体" w:hAnsi="宋体"/>
          <w:b/>
          <w:color w:val="000000" w:themeColor="text1"/>
          <w:sz w:val="28"/>
          <w:szCs w:val="28"/>
        </w:rPr>
      </w:pPr>
      <w:bookmarkStart w:id="3" w:name="_Toc90906394"/>
      <w:r>
        <w:rPr>
          <w:rFonts w:ascii="宋体" w:hAnsi="宋体" w:hint="eastAsia"/>
          <w:b/>
          <w:color w:val="000000" w:themeColor="text1"/>
          <w:sz w:val="28"/>
          <w:szCs w:val="28"/>
        </w:rPr>
        <w:t>（一）基本概况</w:t>
      </w:r>
      <w:bookmarkEnd w:id="3"/>
    </w:p>
    <w:p w:rsidR="00E63C8A" w:rsidRDefault="00CA554F">
      <w:pPr>
        <w:spacing w:line="520" w:lineRule="exact"/>
        <w:ind w:firstLineChars="200" w:firstLine="480"/>
        <w:rPr>
          <w:rFonts w:ascii="宋体" w:hAnsi="宋体"/>
          <w:color w:val="000000" w:themeColor="text1"/>
          <w:sz w:val="28"/>
          <w:szCs w:val="28"/>
        </w:rPr>
      </w:pPr>
      <w:r>
        <w:rPr>
          <w:rFonts w:ascii="宋体" w:hAnsi="宋体" w:cs="宋体"/>
          <w:noProof/>
          <w:color w:val="000000" w:themeColor="text1"/>
          <w:sz w:val="24"/>
          <w:szCs w:val="24"/>
        </w:rPr>
        <w:drawing>
          <wp:anchor distT="0" distB="0" distL="114300" distR="114300" simplePos="0" relativeHeight="251659264" behindDoc="0" locked="0" layoutInCell="1" allowOverlap="1">
            <wp:simplePos x="0" y="0"/>
            <wp:positionH relativeFrom="column">
              <wp:posOffset>-352425</wp:posOffset>
            </wp:positionH>
            <wp:positionV relativeFrom="paragraph">
              <wp:posOffset>1965960</wp:posOffset>
            </wp:positionV>
            <wp:extent cx="5943600" cy="3112770"/>
            <wp:effectExtent l="0" t="0" r="0" b="11430"/>
            <wp:wrapNone/>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12"/>
                    <a:stretch>
                      <a:fillRect/>
                    </a:stretch>
                  </pic:blipFill>
                  <pic:spPr>
                    <a:xfrm>
                      <a:off x="0" y="0"/>
                      <a:ext cx="5943600" cy="3112770"/>
                    </a:xfrm>
                    <a:prstGeom prst="rect">
                      <a:avLst/>
                    </a:prstGeom>
                    <a:noFill/>
                    <a:ln w="9525">
                      <a:noFill/>
                    </a:ln>
                  </pic:spPr>
                </pic:pic>
              </a:graphicData>
            </a:graphic>
          </wp:anchor>
        </w:drawing>
      </w:r>
      <w:r>
        <w:rPr>
          <w:rFonts w:ascii="宋体" w:hAnsi="宋体" w:hint="eastAsia"/>
          <w:color w:val="000000" w:themeColor="text1"/>
          <w:sz w:val="28"/>
          <w:szCs w:val="28"/>
        </w:rPr>
        <w:t>福建农林大学是农业部、国家林业局与福建省政府共建大学，是福建省重点建设的三所高水平大学之一，是福建省“双一流”建设大学。我校公共管理学科发展具有较深厚历史，起源于</w:t>
      </w:r>
      <w:r>
        <w:rPr>
          <w:rFonts w:ascii="宋体" w:hAnsi="宋体" w:hint="eastAsia"/>
          <w:color w:val="000000" w:themeColor="text1"/>
          <w:sz w:val="28"/>
          <w:szCs w:val="28"/>
        </w:rPr>
        <w:t>1936</w:t>
      </w:r>
      <w:r>
        <w:rPr>
          <w:rFonts w:ascii="宋体" w:hAnsi="宋体" w:hint="eastAsia"/>
          <w:color w:val="000000" w:themeColor="text1"/>
          <w:sz w:val="28"/>
          <w:szCs w:val="28"/>
        </w:rPr>
        <w:t>年</w:t>
      </w:r>
      <w:proofErr w:type="gramStart"/>
      <w:r>
        <w:rPr>
          <w:rFonts w:ascii="宋体" w:hAnsi="宋体" w:hint="eastAsia"/>
          <w:color w:val="000000" w:themeColor="text1"/>
          <w:sz w:val="28"/>
          <w:szCs w:val="28"/>
        </w:rPr>
        <w:t>立校初研究</w:t>
      </w:r>
      <w:proofErr w:type="gramEnd"/>
      <w:r>
        <w:rPr>
          <w:rFonts w:ascii="宋体" w:hAnsi="宋体" w:hint="eastAsia"/>
          <w:color w:val="000000" w:themeColor="text1"/>
          <w:sz w:val="28"/>
          <w:szCs w:val="28"/>
        </w:rPr>
        <w:t>前苏联农业政策问题，</w:t>
      </w:r>
      <w:r>
        <w:rPr>
          <w:rFonts w:ascii="宋体" w:hAnsi="宋体" w:hint="eastAsia"/>
          <w:color w:val="000000" w:themeColor="text1"/>
          <w:sz w:val="28"/>
          <w:szCs w:val="28"/>
        </w:rPr>
        <w:t>1995</w:t>
      </w:r>
      <w:r>
        <w:rPr>
          <w:rFonts w:ascii="宋体" w:hAnsi="宋体" w:hint="eastAsia"/>
          <w:color w:val="000000" w:themeColor="text1"/>
          <w:sz w:val="28"/>
          <w:szCs w:val="28"/>
        </w:rPr>
        <w:t>年设立土地资源管理专业</w:t>
      </w:r>
      <w:r>
        <w:rPr>
          <w:rFonts w:ascii="宋体" w:hAnsi="宋体" w:hint="eastAsia"/>
          <w:color w:val="000000" w:themeColor="text1"/>
          <w:sz w:val="28"/>
          <w:szCs w:val="28"/>
        </w:rPr>
        <w:t>,</w:t>
      </w:r>
      <w:r>
        <w:rPr>
          <w:rFonts w:ascii="宋体" w:hAnsi="宋体" w:hint="eastAsia"/>
          <w:color w:val="000000" w:themeColor="text1"/>
          <w:sz w:val="28"/>
          <w:szCs w:val="28"/>
        </w:rPr>
        <w:t>是福建省该领域唯一的本科专业；</w:t>
      </w:r>
      <w:r>
        <w:rPr>
          <w:rFonts w:ascii="宋体" w:hAnsi="宋体" w:hint="eastAsia"/>
          <w:color w:val="000000" w:themeColor="text1"/>
          <w:sz w:val="28"/>
          <w:szCs w:val="28"/>
        </w:rPr>
        <w:t>2010</w:t>
      </w:r>
      <w:r>
        <w:rPr>
          <w:rFonts w:ascii="宋体" w:hAnsi="宋体" w:hint="eastAsia"/>
          <w:color w:val="000000" w:themeColor="text1"/>
          <w:sz w:val="28"/>
          <w:szCs w:val="28"/>
        </w:rPr>
        <w:t>年获批公共管理硕士（</w:t>
      </w:r>
      <w:r>
        <w:rPr>
          <w:rFonts w:ascii="宋体" w:hAnsi="宋体" w:hint="eastAsia"/>
          <w:color w:val="000000" w:themeColor="text1"/>
          <w:sz w:val="28"/>
          <w:szCs w:val="28"/>
        </w:rPr>
        <w:t>MPA</w:t>
      </w:r>
      <w:r>
        <w:rPr>
          <w:rFonts w:ascii="宋体" w:hAnsi="宋体" w:hint="eastAsia"/>
          <w:color w:val="000000" w:themeColor="text1"/>
          <w:sz w:val="28"/>
          <w:szCs w:val="28"/>
        </w:rPr>
        <w:t>）专业学位授权点，是全国第五批</w:t>
      </w:r>
      <w:r>
        <w:rPr>
          <w:rFonts w:ascii="宋体" w:hAnsi="宋体" w:hint="eastAsia"/>
          <w:color w:val="000000" w:themeColor="text1"/>
          <w:sz w:val="28"/>
          <w:szCs w:val="28"/>
        </w:rPr>
        <w:t>MPA</w:t>
      </w:r>
      <w:r>
        <w:rPr>
          <w:rFonts w:ascii="宋体" w:hAnsi="宋体" w:hint="eastAsia"/>
          <w:color w:val="000000" w:themeColor="text1"/>
          <w:sz w:val="28"/>
          <w:szCs w:val="28"/>
        </w:rPr>
        <w:t>专业学位培养院校，具体学科发展历程见图</w:t>
      </w:r>
      <w:r>
        <w:rPr>
          <w:rFonts w:ascii="宋体" w:hAnsi="宋体" w:hint="eastAsia"/>
          <w:color w:val="000000" w:themeColor="text1"/>
          <w:sz w:val="28"/>
          <w:szCs w:val="28"/>
        </w:rPr>
        <w:t>1</w:t>
      </w:r>
      <w:r>
        <w:rPr>
          <w:rFonts w:ascii="宋体" w:hAnsi="宋体" w:hint="eastAsia"/>
          <w:color w:val="000000" w:themeColor="text1"/>
          <w:sz w:val="28"/>
          <w:szCs w:val="28"/>
        </w:rPr>
        <w:t>。</w:t>
      </w:r>
    </w:p>
    <w:p w:rsidR="00E63C8A" w:rsidRDefault="00E63C8A">
      <w:pPr>
        <w:spacing w:line="520" w:lineRule="exact"/>
        <w:rPr>
          <w:rFonts w:ascii="宋体" w:hAnsi="宋体"/>
          <w:color w:val="000000" w:themeColor="text1"/>
          <w:sz w:val="28"/>
          <w:szCs w:val="28"/>
        </w:rPr>
      </w:pPr>
    </w:p>
    <w:p w:rsidR="00E63C8A" w:rsidRDefault="00E63C8A">
      <w:pPr>
        <w:spacing w:line="520" w:lineRule="exact"/>
        <w:rPr>
          <w:rFonts w:ascii="宋体" w:hAnsi="宋体"/>
          <w:color w:val="000000" w:themeColor="text1"/>
          <w:sz w:val="28"/>
          <w:szCs w:val="28"/>
        </w:rPr>
      </w:pPr>
    </w:p>
    <w:p w:rsidR="00E63C8A" w:rsidRDefault="00E63C8A">
      <w:pPr>
        <w:spacing w:line="520" w:lineRule="exact"/>
        <w:rPr>
          <w:rFonts w:ascii="宋体" w:hAnsi="宋体"/>
          <w:color w:val="000000" w:themeColor="text1"/>
          <w:sz w:val="28"/>
          <w:szCs w:val="28"/>
        </w:rPr>
      </w:pPr>
    </w:p>
    <w:p w:rsidR="00E63C8A" w:rsidRDefault="00E63C8A">
      <w:pPr>
        <w:spacing w:line="520" w:lineRule="exact"/>
        <w:rPr>
          <w:rFonts w:ascii="宋体" w:hAnsi="宋体"/>
          <w:color w:val="000000" w:themeColor="text1"/>
          <w:sz w:val="28"/>
          <w:szCs w:val="28"/>
        </w:rPr>
      </w:pPr>
    </w:p>
    <w:p w:rsidR="00E63C8A" w:rsidRDefault="00E63C8A">
      <w:pPr>
        <w:spacing w:line="520" w:lineRule="exact"/>
        <w:rPr>
          <w:rFonts w:ascii="宋体" w:hAnsi="宋体"/>
          <w:color w:val="000000" w:themeColor="text1"/>
          <w:sz w:val="28"/>
          <w:szCs w:val="28"/>
        </w:rPr>
      </w:pPr>
    </w:p>
    <w:p w:rsidR="00E63C8A" w:rsidRDefault="00E63C8A">
      <w:pPr>
        <w:spacing w:line="520" w:lineRule="exact"/>
        <w:rPr>
          <w:rFonts w:ascii="宋体" w:hAnsi="宋体"/>
          <w:color w:val="000000" w:themeColor="text1"/>
          <w:sz w:val="28"/>
          <w:szCs w:val="28"/>
        </w:rPr>
      </w:pPr>
    </w:p>
    <w:p w:rsidR="00E63C8A" w:rsidRDefault="00E63C8A">
      <w:pPr>
        <w:spacing w:line="520" w:lineRule="exact"/>
        <w:rPr>
          <w:rFonts w:ascii="宋体" w:hAnsi="宋体"/>
          <w:color w:val="000000" w:themeColor="text1"/>
          <w:sz w:val="28"/>
          <w:szCs w:val="28"/>
        </w:rPr>
      </w:pPr>
    </w:p>
    <w:p w:rsidR="00E63C8A" w:rsidRDefault="00E63C8A">
      <w:pPr>
        <w:spacing w:line="520" w:lineRule="exact"/>
        <w:rPr>
          <w:rFonts w:ascii="宋体" w:hAnsi="宋体"/>
          <w:color w:val="000000" w:themeColor="text1"/>
          <w:sz w:val="28"/>
          <w:szCs w:val="28"/>
        </w:rPr>
      </w:pPr>
    </w:p>
    <w:p w:rsidR="00E63C8A" w:rsidRDefault="00E63C8A">
      <w:pPr>
        <w:widowControl/>
        <w:jc w:val="left"/>
        <w:rPr>
          <w:color w:val="000000" w:themeColor="text1"/>
        </w:rPr>
      </w:pPr>
    </w:p>
    <w:p w:rsidR="00E63C8A" w:rsidRDefault="00E63C8A">
      <w:pPr>
        <w:spacing w:line="520" w:lineRule="exact"/>
        <w:rPr>
          <w:rFonts w:ascii="宋体" w:hAnsi="宋体"/>
          <w:color w:val="000000" w:themeColor="text1"/>
          <w:sz w:val="28"/>
          <w:szCs w:val="28"/>
        </w:rPr>
      </w:pPr>
    </w:p>
    <w:p w:rsidR="00E63C8A" w:rsidRDefault="00CA554F">
      <w:pPr>
        <w:jc w:val="center"/>
        <w:rPr>
          <w:rFonts w:ascii="仿宋" w:eastAsia="仿宋" w:hAnsi="仿宋" w:cs="华文楷体"/>
          <w:b/>
          <w:bCs/>
          <w:color w:val="000000" w:themeColor="text1"/>
          <w:sz w:val="24"/>
          <w:szCs w:val="24"/>
        </w:rPr>
      </w:pPr>
      <w:r>
        <w:rPr>
          <w:rFonts w:ascii="仿宋" w:eastAsia="仿宋" w:hAnsi="仿宋" w:cs="华文楷体" w:hint="eastAsia"/>
          <w:b/>
          <w:bCs/>
          <w:color w:val="000000" w:themeColor="text1"/>
          <w:sz w:val="24"/>
          <w:szCs w:val="24"/>
        </w:rPr>
        <w:t>图</w:t>
      </w:r>
      <w:r>
        <w:rPr>
          <w:rFonts w:ascii="仿宋" w:eastAsia="仿宋" w:hAnsi="仿宋" w:cs="华文楷体" w:hint="eastAsia"/>
          <w:b/>
          <w:bCs/>
          <w:color w:val="000000" w:themeColor="text1"/>
          <w:sz w:val="24"/>
          <w:szCs w:val="24"/>
        </w:rPr>
        <w:t xml:space="preserve">1 </w:t>
      </w:r>
      <w:r>
        <w:rPr>
          <w:rFonts w:ascii="仿宋" w:eastAsia="仿宋" w:hAnsi="仿宋" w:cs="华文楷体" w:hint="eastAsia"/>
          <w:b/>
          <w:bCs/>
          <w:color w:val="000000" w:themeColor="text1"/>
          <w:sz w:val="24"/>
          <w:szCs w:val="24"/>
        </w:rPr>
        <w:t>公共管理学科发展历程</w:t>
      </w:r>
    </w:p>
    <w:p w:rsidR="00E63C8A" w:rsidRDefault="00E63C8A">
      <w:pPr>
        <w:jc w:val="center"/>
        <w:rPr>
          <w:rFonts w:ascii="仿宋" w:eastAsia="仿宋" w:hAnsi="仿宋" w:cs="华文楷体"/>
          <w:b/>
          <w:bCs/>
          <w:color w:val="000000" w:themeColor="text1"/>
          <w:sz w:val="24"/>
          <w:szCs w:val="24"/>
        </w:rPr>
      </w:pPr>
    </w:p>
    <w:p w:rsidR="00E63C8A" w:rsidRDefault="00CA554F">
      <w:pPr>
        <w:spacing w:line="52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我校抓住国家支持加快建设国家区域治理体系现代化、乡村振兴、海峡西岸经济区、支持福建高质量发展和国家生态文明建设实验区（福建）等重大战略实施对公共管理高层次应用型人才需求的机遇，发挥在基层治理、“三农”管理、生态文明建设、两岸合作等方面的优势，</w:t>
      </w:r>
      <w:r>
        <w:rPr>
          <w:rFonts w:ascii="宋体" w:hAnsi="宋体" w:hint="eastAsia"/>
          <w:color w:val="000000" w:themeColor="text1"/>
          <w:sz w:val="28"/>
          <w:szCs w:val="28"/>
        </w:rPr>
        <w:t>MPA</w:t>
      </w:r>
      <w:r>
        <w:rPr>
          <w:rFonts w:ascii="宋体" w:hAnsi="宋体" w:hint="eastAsia"/>
          <w:color w:val="000000" w:themeColor="text1"/>
          <w:sz w:val="28"/>
          <w:szCs w:val="28"/>
        </w:rPr>
        <w:t>教育获得了重大发展。办学以来，在国务院学位委员会、教育部和全国</w:t>
      </w:r>
      <w:r>
        <w:rPr>
          <w:rFonts w:ascii="宋体" w:hAnsi="宋体" w:hint="eastAsia"/>
          <w:color w:val="000000" w:themeColor="text1"/>
          <w:sz w:val="28"/>
          <w:szCs w:val="28"/>
        </w:rPr>
        <w:t>MPA</w:t>
      </w:r>
      <w:proofErr w:type="gramStart"/>
      <w:r>
        <w:rPr>
          <w:rFonts w:ascii="宋体" w:hAnsi="宋体" w:hint="eastAsia"/>
          <w:color w:val="000000" w:themeColor="text1"/>
          <w:sz w:val="28"/>
          <w:szCs w:val="28"/>
        </w:rPr>
        <w:t>教指委</w:t>
      </w:r>
      <w:proofErr w:type="gramEnd"/>
      <w:r>
        <w:rPr>
          <w:rFonts w:ascii="宋体" w:hAnsi="宋体" w:hint="eastAsia"/>
          <w:color w:val="000000" w:themeColor="text1"/>
          <w:sz w:val="28"/>
          <w:szCs w:val="28"/>
        </w:rPr>
        <w:t>的指导下，严格按照国家</w:t>
      </w:r>
      <w:r>
        <w:rPr>
          <w:rFonts w:ascii="宋体" w:hAnsi="宋体" w:hint="eastAsia"/>
          <w:color w:val="000000" w:themeColor="text1"/>
          <w:sz w:val="28"/>
          <w:szCs w:val="28"/>
        </w:rPr>
        <w:t>MPA</w:t>
      </w:r>
      <w:r>
        <w:rPr>
          <w:rFonts w:ascii="宋体" w:hAnsi="宋体" w:hint="eastAsia"/>
          <w:color w:val="000000" w:themeColor="text1"/>
          <w:sz w:val="28"/>
          <w:szCs w:val="28"/>
        </w:rPr>
        <w:t>专业学位教育的要求，努力培养服务地方发展的公共管理高层次应用型人才。经过长期不懈</w:t>
      </w:r>
      <w:r>
        <w:rPr>
          <w:rFonts w:ascii="宋体" w:hAnsi="宋体" w:hint="eastAsia"/>
          <w:color w:val="000000" w:themeColor="text1"/>
          <w:sz w:val="28"/>
          <w:szCs w:val="28"/>
        </w:rPr>
        <w:lastRenderedPageBreak/>
        <w:t>努力，福建农林大学公共管理学科为省级重点学科，设置福建省内唯一的农村社会管理博士点</w:t>
      </w:r>
      <w:r>
        <w:rPr>
          <w:rFonts w:ascii="宋体" w:hAnsi="宋体" w:hint="eastAsia"/>
          <w:color w:val="000000" w:themeColor="text1"/>
          <w:sz w:val="28"/>
          <w:szCs w:val="28"/>
        </w:rPr>
        <w:t>；现在已经形成了土地资源管理、行政管理（农村社会管理）和社会保障等三个成熟的学科方向，形成了完整的“本</w:t>
      </w:r>
      <w:r>
        <w:rPr>
          <w:rFonts w:ascii="宋体" w:hAnsi="宋体" w:hint="eastAsia"/>
          <w:color w:val="000000" w:themeColor="text1"/>
          <w:sz w:val="28"/>
          <w:szCs w:val="28"/>
        </w:rPr>
        <w:t>-</w:t>
      </w:r>
      <w:r>
        <w:rPr>
          <w:rFonts w:ascii="宋体" w:hAnsi="宋体" w:hint="eastAsia"/>
          <w:color w:val="000000" w:themeColor="text1"/>
          <w:sz w:val="28"/>
          <w:szCs w:val="28"/>
        </w:rPr>
        <w:t>硕</w:t>
      </w:r>
      <w:r>
        <w:rPr>
          <w:rFonts w:ascii="宋体" w:hAnsi="宋体" w:hint="eastAsia"/>
          <w:color w:val="000000" w:themeColor="text1"/>
          <w:sz w:val="28"/>
          <w:szCs w:val="28"/>
        </w:rPr>
        <w:t>-</w:t>
      </w:r>
      <w:r>
        <w:rPr>
          <w:rFonts w:ascii="宋体" w:hAnsi="宋体" w:hint="eastAsia"/>
          <w:color w:val="000000" w:themeColor="text1"/>
          <w:sz w:val="28"/>
          <w:szCs w:val="28"/>
        </w:rPr>
        <w:t>博”一贯制的人才培养学科体系；而且，我校公共管理学科已被确定为福建省高原学科。</w:t>
      </w:r>
      <w:r>
        <w:rPr>
          <w:rFonts w:ascii="宋体" w:hAnsi="宋体" w:cs="宋体" w:hint="eastAsia"/>
          <w:color w:val="000000" w:themeColor="text1"/>
          <w:sz w:val="28"/>
          <w:szCs w:val="28"/>
        </w:rPr>
        <w:t>在</w:t>
      </w:r>
      <w:r>
        <w:rPr>
          <w:rFonts w:ascii="宋体" w:hAnsi="宋体" w:cs="宋体" w:hint="eastAsia"/>
          <w:color w:val="000000" w:themeColor="text1"/>
          <w:sz w:val="28"/>
          <w:szCs w:val="28"/>
        </w:rPr>
        <w:t>2017</w:t>
      </w:r>
      <w:r>
        <w:rPr>
          <w:rFonts w:ascii="宋体" w:hAnsi="宋体" w:cs="宋体" w:hint="eastAsia"/>
          <w:color w:val="000000" w:themeColor="text1"/>
          <w:sz w:val="28"/>
          <w:szCs w:val="28"/>
        </w:rPr>
        <w:t>年全国第四轮学科评估中，居本学科福建省内高校第</w:t>
      </w:r>
      <w:r>
        <w:rPr>
          <w:rFonts w:ascii="宋体" w:hAnsi="宋体" w:cs="宋体" w:hint="eastAsia"/>
          <w:color w:val="000000" w:themeColor="text1"/>
          <w:sz w:val="28"/>
          <w:szCs w:val="28"/>
        </w:rPr>
        <w:t>2</w:t>
      </w:r>
      <w:r>
        <w:rPr>
          <w:rFonts w:ascii="宋体" w:hAnsi="宋体" w:cs="宋体" w:hint="eastAsia"/>
          <w:color w:val="000000" w:themeColor="text1"/>
          <w:sz w:val="28"/>
          <w:szCs w:val="28"/>
        </w:rPr>
        <w:t>名，仅次于厦门大学。</w:t>
      </w:r>
      <w:r>
        <w:rPr>
          <w:rFonts w:ascii="宋体" w:hAnsi="宋体" w:hint="eastAsia"/>
          <w:color w:val="000000" w:themeColor="text1"/>
          <w:sz w:val="28"/>
          <w:szCs w:val="28"/>
        </w:rPr>
        <w:t>坚实的学科基础为我校</w:t>
      </w:r>
      <w:r>
        <w:rPr>
          <w:rFonts w:ascii="宋体" w:hAnsi="宋体" w:hint="eastAsia"/>
          <w:color w:val="000000" w:themeColor="text1"/>
          <w:sz w:val="28"/>
          <w:szCs w:val="28"/>
        </w:rPr>
        <w:t>MPA</w:t>
      </w:r>
      <w:r>
        <w:rPr>
          <w:rFonts w:ascii="宋体" w:hAnsi="宋体" w:hint="eastAsia"/>
          <w:color w:val="000000" w:themeColor="text1"/>
          <w:sz w:val="28"/>
          <w:szCs w:val="28"/>
        </w:rPr>
        <w:t>办学提供了有力的支撑。</w:t>
      </w:r>
    </w:p>
    <w:p w:rsidR="00E63C8A" w:rsidRDefault="00CA554F">
      <w:pPr>
        <w:spacing w:line="520" w:lineRule="exact"/>
        <w:ind w:firstLineChars="200" w:firstLine="562"/>
        <w:outlineLvl w:val="1"/>
        <w:rPr>
          <w:rFonts w:ascii="宋体" w:hAnsi="宋体"/>
          <w:b/>
          <w:color w:val="000000" w:themeColor="text1"/>
          <w:sz w:val="28"/>
          <w:szCs w:val="28"/>
        </w:rPr>
      </w:pPr>
      <w:bookmarkStart w:id="4" w:name="_Toc90906395"/>
      <w:r>
        <w:rPr>
          <w:rFonts w:ascii="宋体" w:hAnsi="宋体" w:hint="eastAsia"/>
          <w:b/>
          <w:color w:val="000000" w:themeColor="text1"/>
          <w:sz w:val="28"/>
          <w:szCs w:val="28"/>
        </w:rPr>
        <w:t>（二）目标与标准</w:t>
      </w:r>
      <w:bookmarkEnd w:id="4"/>
    </w:p>
    <w:p w:rsidR="00E63C8A" w:rsidRDefault="00CA554F">
      <w:pPr>
        <w:spacing w:line="520" w:lineRule="exact"/>
        <w:ind w:left="142" w:firstLineChars="200" w:firstLine="562"/>
        <w:outlineLvl w:val="2"/>
        <w:rPr>
          <w:rFonts w:ascii="宋体" w:hAnsi="宋体"/>
          <w:b/>
          <w:color w:val="000000" w:themeColor="text1"/>
          <w:sz w:val="28"/>
          <w:szCs w:val="28"/>
        </w:rPr>
      </w:pPr>
      <w:bookmarkStart w:id="5" w:name="_Toc90906396"/>
      <w:r>
        <w:rPr>
          <w:rFonts w:ascii="宋体" w:hAnsi="宋体" w:hint="eastAsia"/>
          <w:b/>
          <w:color w:val="000000" w:themeColor="text1"/>
          <w:sz w:val="28"/>
          <w:szCs w:val="28"/>
        </w:rPr>
        <w:t>1.</w:t>
      </w:r>
      <w:r>
        <w:rPr>
          <w:rFonts w:ascii="宋体" w:hAnsi="宋体" w:hint="eastAsia"/>
          <w:b/>
          <w:color w:val="000000" w:themeColor="text1"/>
          <w:sz w:val="28"/>
          <w:szCs w:val="28"/>
        </w:rPr>
        <w:t>培养目标</w:t>
      </w:r>
      <w:bookmarkEnd w:id="5"/>
    </w:p>
    <w:p w:rsidR="00E63C8A" w:rsidRDefault="00CA554F">
      <w:pPr>
        <w:widowControl/>
        <w:spacing w:line="520" w:lineRule="exact"/>
        <w:ind w:firstLineChars="200" w:firstLine="560"/>
        <w:jc w:val="left"/>
        <w:rPr>
          <w:rFonts w:ascii="宋体" w:hAnsi="宋体"/>
          <w:color w:val="000000" w:themeColor="text1"/>
          <w:sz w:val="28"/>
          <w:szCs w:val="28"/>
        </w:rPr>
      </w:pPr>
      <w:r>
        <w:rPr>
          <w:rFonts w:ascii="宋体" w:hAnsi="宋体" w:hint="eastAsia"/>
          <w:color w:val="000000" w:themeColor="text1"/>
          <w:sz w:val="28"/>
          <w:szCs w:val="28"/>
        </w:rPr>
        <w:t>立足福建，服务基层，面向全国，围绕国家治理体系和治理能力现代化，聚焦基层治理，发挥农林优势，突出绿色创新，发挥闽台优势，紧紧抓住国家治理能力和治理体系现代化建设、</w:t>
      </w:r>
      <w:r>
        <w:rPr>
          <w:rFonts w:ascii="宋体" w:hAnsi="宋体" w:hint="eastAsia"/>
          <w:color w:val="000000" w:themeColor="text1"/>
          <w:sz w:val="28"/>
          <w:szCs w:val="28"/>
        </w:rPr>
        <w:t xml:space="preserve"> </w:t>
      </w:r>
      <w:r>
        <w:rPr>
          <w:rFonts w:ascii="宋体" w:hAnsi="宋体" w:hint="eastAsia"/>
          <w:color w:val="000000" w:themeColor="text1"/>
          <w:sz w:val="28"/>
          <w:szCs w:val="28"/>
        </w:rPr>
        <w:t>乡村振兴战略以及大众创新、万众创业等发展战略对公共管理人才的需求，坚持理论知识传授、研究能力培养和社会实践锻炼相结合的原则，努力培养具有扎实公共管理学理论基础和专业知识，掌握公共管理研究方法，具有较强公共责任意识、创新精神、战略视野和实践能力，能够引领和推动公共组织乃至地区的变革和发展，能够胜任公共管理科学研究和实际工作需要的高层次、应用型、复合型专门人才，为区域社会经济发展培养基层治理精英、绿色创新先锋。</w:t>
      </w:r>
    </w:p>
    <w:p w:rsidR="00E63C8A" w:rsidRDefault="00CA554F">
      <w:pPr>
        <w:spacing w:line="520" w:lineRule="exact"/>
        <w:ind w:left="142" w:firstLineChars="200" w:firstLine="562"/>
        <w:outlineLvl w:val="2"/>
        <w:rPr>
          <w:rFonts w:ascii="宋体" w:hAnsi="宋体"/>
          <w:b/>
          <w:color w:val="000000" w:themeColor="text1"/>
          <w:sz w:val="28"/>
          <w:szCs w:val="28"/>
        </w:rPr>
      </w:pPr>
      <w:bookmarkStart w:id="6" w:name="_Toc90906397"/>
      <w:r>
        <w:rPr>
          <w:rFonts w:ascii="宋体" w:hAnsi="宋体" w:hint="eastAsia"/>
          <w:b/>
          <w:color w:val="000000" w:themeColor="text1"/>
          <w:sz w:val="28"/>
          <w:szCs w:val="28"/>
        </w:rPr>
        <w:t>2.</w:t>
      </w:r>
      <w:r>
        <w:rPr>
          <w:rFonts w:ascii="宋体" w:hAnsi="宋体" w:hint="eastAsia"/>
          <w:b/>
          <w:color w:val="000000" w:themeColor="text1"/>
          <w:sz w:val="28"/>
          <w:szCs w:val="28"/>
        </w:rPr>
        <w:t>学位标准</w:t>
      </w:r>
      <w:bookmarkEnd w:id="6"/>
    </w:p>
    <w:p w:rsidR="00E63C8A" w:rsidRDefault="00CA554F">
      <w:pPr>
        <w:spacing w:line="520" w:lineRule="exact"/>
        <w:ind w:left="142" w:firstLineChars="200" w:firstLine="560"/>
        <w:rPr>
          <w:rFonts w:ascii="宋体" w:hAnsi="宋体"/>
          <w:color w:val="000000" w:themeColor="text1"/>
          <w:sz w:val="28"/>
          <w:szCs w:val="28"/>
        </w:rPr>
      </w:pPr>
      <w:r>
        <w:rPr>
          <w:rFonts w:ascii="宋体" w:hAnsi="宋体" w:hint="eastAsia"/>
          <w:color w:val="000000" w:themeColor="text1"/>
          <w:sz w:val="28"/>
          <w:szCs w:val="28"/>
        </w:rPr>
        <w:t>在国务院学位委员会、教育部和全国</w:t>
      </w:r>
      <w:r>
        <w:rPr>
          <w:rFonts w:ascii="宋体" w:hAnsi="宋体" w:hint="eastAsia"/>
          <w:color w:val="000000" w:themeColor="text1"/>
          <w:sz w:val="28"/>
          <w:szCs w:val="28"/>
        </w:rPr>
        <w:t>MPA</w:t>
      </w:r>
      <w:proofErr w:type="gramStart"/>
      <w:r>
        <w:rPr>
          <w:rFonts w:ascii="宋体" w:hAnsi="宋体" w:hint="eastAsia"/>
          <w:color w:val="000000" w:themeColor="text1"/>
          <w:sz w:val="28"/>
          <w:szCs w:val="28"/>
        </w:rPr>
        <w:t>教指委</w:t>
      </w:r>
      <w:proofErr w:type="gramEnd"/>
      <w:r>
        <w:rPr>
          <w:rFonts w:ascii="宋体" w:hAnsi="宋体" w:hint="eastAsia"/>
          <w:color w:val="000000" w:themeColor="text1"/>
          <w:sz w:val="28"/>
          <w:szCs w:val="28"/>
        </w:rPr>
        <w:t>的指导下，根据教育部公共管理（</w:t>
      </w:r>
      <w:r>
        <w:rPr>
          <w:rFonts w:ascii="宋体" w:hAnsi="宋体" w:hint="eastAsia"/>
          <w:color w:val="000000" w:themeColor="text1"/>
          <w:sz w:val="28"/>
          <w:szCs w:val="28"/>
        </w:rPr>
        <w:t>MPA</w:t>
      </w:r>
      <w:r>
        <w:rPr>
          <w:rFonts w:ascii="宋体" w:hAnsi="宋体" w:hint="eastAsia"/>
          <w:color w:val="000000" w:themeColor="text1"/>
          <w:sz w:val="28"/>
          <w:szCs w:val="28"/>
        </w:rPr>
        <w:t>）学位</w:t>
      </w:r>
      <w:r>
        <w:rPr>
          <w:rFonts w:ascii="宋体" w:hAnsi="宋体" w:hint="eastAsia"/>
          <w:color w:val="000000" w:themeColor="text1"/>
          <w:sz w:val="28"/>
          <w:szCs w:val="28"/>
        </w:rPr>
        <w:t>授权审核申请基本条件，制定了《福建农林大学公共管理学科（</w:t>
      </w:r>
      <w:r>
        <w:rPr>
          <w:rFonts w:ascii="宋体" w:hAnsi="宋体" w:hint="eastAsia"/>
          <w:color w:val="000000" w:themeColor="text1"/>
          <w:sz w:val="28"/>
          <w:szCs w:val="28"/>
        </w:rPr>
        <w:t>MPA</w:t>
      </w:r>
      <w:r>
        <w:rPr>
          <w:rFonts w:ascii="宋体" w:hAnsi="宋体" w:hint="eastAsia"/>
          <w:color w:val="000000" w:themeColor="text1"/>
          <w:sz w:val="28"/>
          <w:szCs w:val="28"/>
        </w:rPr>
        <w:t>）专业学位硕士培养方案》。制定学位标准如下：（</w:t>
      </w:r>
      <w:r>
        <w:rPr>
          <w:rFonts w:ascii="宋体" w:hAnsi="宋体" w:hint="eastAsia"/>
          <w:color w:val="000000" w:themeColor="text1"/>
          <w:sz w:val="28"/>
          <w:szCs w:val="28"/>
        </w:rPr>
        <w:t>1</w:t>
      </w:r>
      <w:r>
        <w:rPr>
          <w:rFonts w:ascii="宋体" w:hAnsi="宋体" w:hint="eastAsia"/>
          <w:color w:val="000000" w:themeColor="text1"/>
          <w:sz w:val="28"/>
          <w:szCs w:val="28"/>
        </w:rPr>
        <w:t>）学制</w:t>
      </w:r>
      <w:r>
        <w:rPr>
          <w:rFonts w:ascii="宋体" w:hAnsi="宋体" w:cs="宋体" w:hint="eastAsia"/>
          <w:color w:val="000000" w:themeColor="text1"/>
          <w:sz w:val="28"/>
          <w:szCs w:val="28"/>
        </w:rPr>
        <w:t>实行</w:t>
      </w:r>
      <w:r>
        <w:rPr>
          <w:rFonts w:ascii="宋体" w:hAnsi="宋体" w:cs="宋体" w:hint="eastAsia"/>
          <w:color w:val="000000" w:themeColor="text1"/>
          <w:sz w:val="28"/>
          <w:szCs w:val="28"/>
        </w:rPr>
        <w:t>3</w:t>
      </w:r>
      <w:r>
        <w:rPr>
          <w:rFonts w:ascii="宋体" w:hAnsi="宋体" w:cs="宋体" w:hint="eastAsia"/>
          <w:color w:val="000000" w:themeColor="text1"/>
          <w:sz w:val="28"/>
          <w:szCs w:val="28"/>
        </w:rPr>
        <w:t>年，学习年限为</w:t>
      </w:r>
      <w:r>
        <w:rPr>
          <w:rFonts w:ascii="宋体" w:hAnsi="宋体" w:cs="宋体" w:hint="eastAsia"/>
          <w:color w:val="000000" w:themeColor="text1"/>
          <w:sz w:val="28"/>
          <w:szCs w:val="28"/>
        </w:rPr>
        <w:t>2.5-5</w:t>
      </w:r>
      <w:r>
        <w:rPr>
          <w:rFonts w:ascii="宋体" w:hAnsi="宋体" w:cs="宋体" w:hint="eastAsia"/>
          <w:color w:val="000000" w:themeColor="text1"/>
          <w:sz w:val="28"/>
          <w:szCs w:val="28"/>
        </w:rPr>
        <w:t>年；（</w:t>
      </w:r>
      <w:r>
        <w:rPr>
          <w:rFonts w:ascii="宋体" w:hAnsi="宋体" w:cs="宋体" w:hint="eastAsia"/>
          <w:color w:val="000000" w:themeColor="text1"/>
          <w:sz w:val="28"/>
          <w:szCs w:val="28"/>
        </w:rPr>
        <w:t>2</w:t>
      </w:r>
      <w:r>
        <w:rPr>
          <w:rFonts w:ascii="宋体" w:hAnsi="宋体" w:cs="宋体" w:hint="eastAsia"/>
          <w:color w:val="000000" w:themeColor="text1"/>
          <w:sz w:val="28"/>
          <w:szCs w:val="28"/>
        </w:rPr>
        <w:t>）实行学分制，学位课程不少于</w:t>
      </w:r>
      <w:r>
        <w:rPr>
          <w:rFonts w:ascii="宋体" w:hAnsi="宋体" w:cs="宋体" w:hint="eastAsia"/>
          <w:color w:val="000000" w:themeColor="text1"/>
          <w:sz w:val="28"/>
          <w:szCs w:val="28"/>
        </w:rPr>
        <w:t>21</w:t>
      </w:r>
      <w:r>
        <w:rPr>
          <w:rFonts w:ascii="宋体" w:hAnsi="宋体" w:cs="宋体" w:hint="eastAsia"/>
          <w:color w:val="000000" w:themeColor="text1"/>
          <w:sz w:val="28"/>
          <w:szCs w:val="28"/>
        </w:rPr>
        <w:t>学分，方向必修课不少于</w:t>
      </w:r>
      <w:r>
        <w:rPr>
          <w:rFonts w:ascii="宋体" w:hAnsi="宋体" w:cs="宋体" w:hint="eastAsia"/>
          <w:color w:val="000000" w:themeColor="text1"/>
          <w:sz w:val="28"/>
          <w:szCs w:val="28"/>
        </w:rPr>
        <w:t>8</w:t>
      </w:r>
      <w:r>
        <w:rPr>
          <w:rFonts w:ascii="宋体" w:hAnsi="宋体" w:cs="宋体" w:hint="eastAsia"/>
          <w:color w:val="000000" w:themeColor="text1"/>
          <w:sz w:val="28"/>
          <w:szCs w:val="28"/>
        </w:rPr>
        <w:t>学分（</w:t>
      </w:r>
      <w:proofErr w:type="gramStart"/>
      <w:r>
        <w:rPr>
          <w:rFonts w:ascii="宋体" w:hAnsi="宋体" w:cs="宋体" w:hint="eastAsia"/>
          <w:color w:val="000000" w:themeColor="text1"/>
          <w:sz w:val="28"/>
          <w:szCs w:val="28"/>
        </w:rPr>
        <w:t>含能力</w:t>
      </w:r>
      <w:proofErr w:type="gramEnd"/>
      <w:r>
        <w:rPr>
          <w:rFonts w:ascii="宋体" w:hAnsi="宋体" w:cs="宋体" w:hint="eastAsia"/>
          <w:color w:val="000000" w:themeColor="text1"/>
          <w:sz w:val="28"/>
          <w:szCs w:val="28"/>
        </w:rPr>
        <w:t>开发类课程</w:t>
      </w:r>
      <w:r>
        <w:rPr>
          <w:rFonts w:ascii="宋体" w:hAnsi="宋体" w:cs="宋体" w:hint="eastAsia"/>
          <w:color w:val="000000" w:themeColor="text1"/>
          <w:sz w:val="28"/>
          <w:szCs w:val="28"/>
        </w:rPr>
        <w:t>4</w:t>
      </w:r>
      <w:r>
        <w:rPr>
          <w:rFonts w:ascii="宋体" w:hAnsi="宋体" w:cs="宋体" w:hint="eastAsia"/>
          <w:color w:val="000000" w:themeColor="text1"/>
          <w:sz w:val="28"/>
          <w:szCs w:val="28"/>
        </w:rPr>
        <w:t>学分），选修课不少于</w:t>
      </w:r>
      <w:r>
        <w:rPr>
          <w:rFonts w:ascii="宋体" w:hAnsi="宋体" w:cs="宋体" w:hint="eastAsia"/>
          <w:color w:val="000000" w:themeColor="text1"/>
          <w:sz w:val="28"/>
          <w:szCs w:val="28"/>
        </w:rPr>
        <w:t>8</w:t>
      </w:r>
      <w:r>
        <w:rPr>
          <w:rFonts w:ascii="宋体" w:hAnsi="宋体" w:cs="宋体" w:hint="eastAsia"/>
          <w:color w:val="000000" w:themeColor="text1"/>
          <w:sz w:val="28"/>
          <w:szCs w:val="28"/>
        </w:rPr>
        <w:t>学分，</w:t>
      </w:r>
      <w:r>
        <w:rPr>
          <w:rFonts w:ascii="宋体" w:hAnsi="宋体" w:cs="宋体" w:hint="eastAsia"/>
          <w:color w:val="000000" w:themeColor="text1"/>
          <w:sz w:val="28"/>
          <w:szCs w:val="28"/>
        </w:rPr>
        <w:t>心理健康教育、美育、</w:t>
      </w:r>
      <w:r>
        <w:rPr>
          <w:rFonts w:ascii="宋体" w:hAnsi="宋体" w:cs="宋体" w:hint="eastAsia"/>
          <w:color w:val="000000" w:themeColor="text1"/>
          <w:sz w:val="28"/>
          <w:szCs w:val="28"/>
        </w:rPr>
        <w:lastRenderedPageBreak/>
        <w:t>体育等公共选修课程修读学分</w:t>
      </w:r>
      <w:r>
        <w:rPr>
          <w:rFonts w:ascii="宋体" w:hAnsi="宋体" w:cs="宋体" w:hint="eastAsia"/>
          <w:color w:val="000000" w:themeColor="text1"/>
          <w:sz w:val="28"/>
          <w:szCs w:val="28"/>
        </w:rPr>
        <w:t>3</w:t>
      </w:r>
      <w:r>
        <w:rPr>
          <w:rFonts w:ascii="宋体" w:hAnsi="宋体" w:cs="宋体" w:hint="eastAsia"/>
          <w:color w:val="000000" w:themeColor="text1"/>
          <w:sz w:val="28"/>
          <w:szCs w:val="28"/>
        </w:rPr>
        <w:t>学分，</w:t>
      </w:r>
      <w:r>
        <w:rPr>
          <w:rFonts w:ascii="宋体" w:hAnsi="宋体" w:cs="宋体" w:hint="eastAsia"/>
          <w:color w:val="000000" w:themeColor="text1"/>
          <w:sz w:val="28"/>
          <w:szCs w:val="28"/>
        </w:rPr>
        <w:t>社会实践为</w:t>
      </w:r>
      <w:r>
        <w:rPr>
          <w:rFonts w:ascii="宋体" w:hAnsi="宋体" w:cs="宋体" w:hint="eastAsia"/>
          <w:color w:val="000000" w:themeColor="text1"/>
          <w:sz w:val="28"/>
          <w:szCs w:val="28"/>
        </w:rPr>
        <w:t>2</w:t>
      </w:r>
      <w:r>
        <w:rPr>
          <w:rFonts w:ascii="宋体" w:hAnsi="宋体" w:cs="宋体" w:hint="eastAsia"/>
          <w:color w:val="000000" w:themeColor="text1"/>
          <w:sz w:val="28"/>
          <w:szCs w:val="28"/>
        </w:rPr>
        <w:t>学分，即总学分不少于</w:t>
      </w:r>
      <w:r>
        <w:rPr>
          <w:rFonts w:ascii="宋体" w:hAnsi="宋体" w:cs="宋体" w:hint="eastAsia"/>
          <w:color w:val="000000" w:themeColor="text1"/>
          <w:sz w:val="28"/>
          <w:szCs w:val="28"/>
        </w:rPr>
        <w:t>42</w:t>
      </w:r>
      <w:r>
        <w:rPr>
          <w:rFonts w:ascii="宋体" w:hAnsi="宋体" w:cs="宋体" w:hint="eastAsia"/>
          <w:color w:val="000000" w:themeColor="text1"/>
          <w:sz w:val="28"/>
          <w:szCs w:val="28"/>
        </w:rPr>
        <w:t>学分；（</w:t>
      </w:r>
      <w:r>
        <w:rPr>
          <w:rFonts w:ascii="宋体" w:hAnsi="宋体" w:cs="宋体" w:hint="eastAsia"/>
          <w:color w:val="000000" w:themeColor="text1"/>
          <w:sz w:val="28"/>
          <w:szCs w:val="28"/>
        </w:rPr>
        <w:t>3</w:t>
      </w:r>
      <w:r>
        <w:rPr>
          <w:rFonts w:ascii="宋体" w:hAnsi="宋体" w:cs="宋体" w:hint="eastAsia"/>
          <w:color w:val="000000" w:themeColor="text1"/>
          <w:sz w:val="28"/>
          <w:szCs w:val="28"/>
        </w:rPr>
        <w:t>）要求参加至少三个月的社会实践，提交专业实践计划，在毕业论文提交答辩前，提交实践学习总结报告，考核合格者计</w:t>
      </w:r>
      <w:r>
        <w:rPr>
          <w:rFonts w:ascii="宋体" w:hAnsi="宋体" w:cs="宋体" w:hint="eastAsia"/>
          <w:color w:val="000000" w:themeColor="text1"/>
          <w:sz w:val="28"/>
          <w:szCs w:val="28"/>
        </w:rPr>
        <w:t>2</w:t>
      </w:r>
      <w:r>
        <w:rPr>
          <w:rFonts w:ascii="宋体" w:hAnsi="宋体" w:cs="宋体" w:hint="eastAsia"/>
          <w:color w:val="000000" w:themeColor="text1"/>
          <w:sz w:val="28"/>
          <w:szCs w:val="28"/>
        </w:rPr>
        <w:t>学分，未参加社会实践或考核不合格者不得参加答辩；（</w:t>
      </w:r>
      <w:r>
        <w:rPr>
          <w:rFonts w:ascii="宋体" w:hAnsi="宋体" w:cs="宋体" w:hint="eastAsia"/>
          <w:color w:val="000000" w:themeColor="text1"/>
          <w:sz w:val="28"/>
          <w:szCs w:val="28"/>
        </w:rPr>
        <w:t>4</w:t>
      </w:r>
      <w:r>
        <w:rPr>
          <w:rFonts w:ascii="宋体" w:hAnsi="宋体" w:cs="宋体" w:hint="eastAsia"/>
          <w:color w:val="000000" w:themeColor="text1"/>
          <w:sz w:val="28"/>
          <w:szCs w:val="28"/>
        </w:rPr>
        <w:t>）论文选题应紧密结合政府部门与非政府公共机构管理实践中的具体问题，并且选择与自己的工作领域和工作岗位相关的问题展开研究；严格按照中心制定实施的“十道程序”，落实论文开题</w:t>
      </w:r>
      <w:r>
        <w:rPr>
          <w:rFonts w:ascii="宋体" w:hAnsi="宋体" w:cs="宋体" w:hint="eastAsia"/>
          <w:color w:val="000000" w:themeColor="text1"/>
          <w:sz w:val="28"/>
          <w:szCs w:val="28"/>
        </w:rPr>
        <w:t>评审</w:t>
      </w:r>
      <w:r>
        <w:rPr>
          <w:rFonts w:ascii="宋体" w:hAnsi="宋体" w:cs="宋体" w:hint="eastAsia"/>
          <w:color w:val="000000" w:themeColor="text1"/>
          <w:sz w:val="28"/>
          <w:szCs w:val="28"/>
        </w:rPr>
        <w:t>、</w:t>
      </w:r>
      <w:r>
        <w:rPr>
          <w:rFonts w:ascii="宋体" w:hAnsi="宋体" w:cs="宋体" w:hint="eastAsia"/>
          <w:color w:val="000000" w:themeColor="text1"/>
          <w:sz w:val="28"/>
          <w:szCs w:val="28"/>
        </w:rPr>
        <w:t>预答辩、</w:t>
      </w:r>
      <w:r>
        <w:rPr>
          <w:rFonts w:ascii="宋体" w:hAnsi="宋体" w:cs="宋体" w:hint="eastAsia"/>
          <w:color w:val="000000" w:themeColor="text1"/>
          <w:sz w:val="28"/>
          <w:szCs w:val="28"/>
        </w:rPr>
        <w:t>送审、答辩等各个环节，严把论文质量关。</w:t>
      </w:r>
    </w:p>
    <w:p w:rsidR="00E63C8A" w:rsidRDefault="00CA554F">
      <w:pPr>
        <w:spacing w:line="520" w:lineRule="exact"/>
        <w:ind w:firstLineChars="200" w:firstLine="562"/>
        <w:outlineLvl w:val="1"/>
        <w:rPr>
          <w:rFonts w:ascii="宋体" w:hAnsi="宋体"/>
          <w:b/>
          <w:color w:val="000000" w:themeColor="text1"/>
          <w:sz w:val="28"/>
          <w:szCs w:val="28"/>
        </w:rPr>
      </w:pPr>
      <w:bookmarkStart w:id="7" w:name="_Toc90906398"/>
      <w:r>
        <w:rPr>
          <w:rFonts w:ascii="宋体" w:hAnsi="宋体" w:hint="eastAsia"/>
          <w:b/>
          <w:color w:val="000000" w:themeColor="text1"/>
          <w:sz w:val="28"/>
          <w:szCs w:val="28"/>
        </w:rPr>
        <w:t>（三）基本条件</w:t>
      </w:r>
      <w:bookmarkEnd w:id="7"/>
    </w:p>
    <w:p w:rsidR="00E63C8A" w:rsidRDefault="00CA554F">
      <w:pPr>
        <w:spacing w:line="520" w:lineRule="exact"/>
        <w:ind w:firstLineChars="200" w:firstLine="562"/>
        <w:outlineLvl w:val="2"/>
        <w:rPr>
          <w:rFonts w:ascii="宋体" w:hAnsi="宋体"/>
          <w:b/>
          <w:color w:val="000000" w:themeColor="text1"/>
          <w:sz w:val="28"/>
          <w:szCs w:val="28"/>
        </w:rPr>
      </w:pPr>
      <w:bookmarkStart w:id="8" w:name="_Toc90906399"/>
      <w:r>
        <w:rPr>
          <w:rFonts w:ascii="宋体" w:hAnsi="宋体" w:hint="eastAsia"/>
          <w:b/>
          <w:color w:val="000000" w:themeColor="text1"/>
          <w:sz w:val="28"/>
          <w:szCs w:val="28"/>
        </w:rPr>
        <w:t>1.</w:t>
      </w:r>
      <w:r>
        <w:rPr>
          <w:rFonts w:ascii="宋体" w:hAnsi="宋体" w:hint="eastAsia"/>
          <w:b/>
          <w:color w:val="000000" w:themeColor="text1"/>
          <w:sz w:val="28"/>
          <w:szCs w:val="28"/>
        </w:rPr>
        <w:t>培养方向</w:t>
      </w:r>
      <w:bookmarkEnd w:id="8"/>
    </w:p>
    <w:p w:rsidR="00E63C8A" w:rsidRDefault="00CA554F">
      <w:pPr>
        <w:spacing w:line="520" w:lineRule="exact"/>
        <w:ind w:firstLine="555"/>
        <w:rPr>
          <w:rFonts w:ascii="宋体" w:hAnsi="宋体"/>
          <w:color w:val="000000" w:themeColor="text1"/>
          <w:sz w:val="28"/>
          <w:szCs w:val="28"/>
        </w:rPr>
      </w:pPr>
      <w:r>
        <w:rPr>
          <w:rFonts w:ascii="宋体" w:hAnsi="宋体" w:hint="eastAsia"/>
          <w:color w:val="000000" w:themeColor="text1"/>
          <w:sz w:val="28"/>
          <w:szCs w:val="28"/>
        </w:rPr>
        <w:t>严格依照全国</w:t>
      </w:r>
      <w:r>
        <w:rPr>
          <w:rFonts w:ascii="宋体" w:hAnsi="宋体" w:hint="eastAsia"/>
          <w:color w:val="000000" w:themeColor="text1"/>
          <w:sz w:val="28"/>
          <w:szCs w:val="28"/>
        </w:rPr>
        <w:t>MPA</w:t>
      </w:r>
      <w:proofErr w:type="gramStart"/>
      <w:r>
        <w:rPr>
          <w:rFonts w:ascii="宋体" w:hAnsi="宋体" w:hint="eastAsia"/>
          <w:color w:val="000000" w:themeColor="text1"/>
          <w:sz w:val="28"/>
          <w:szCs w:val="28"/>
        </w:rPr>
        <w:t>教指委</w:t>
      </w:r>
      <w:proofErr w:type="gramEnd"/>
      <w:r>
        <w:rPr>
          <w:rFonts w:ascii="宋体" w:hAnsi="宋体" w:hint="eastAsia"/>
          <w:color w:val="000000" w:themeColor="text1"/>
          <w:sz w:val="28"/>
          <w:szCs w:val="28"/>
        </w:rPr>
        <w:t>指导性培养方案的要求，紧密结合学校农林学科专业优势以及对台区位优势，立足“三农”与“区域”服务，制定</w:t>
      </w:r>
      <w:r>
        <w:rPr>
          <w:rFonts w:ascii="宋体" w:hAnsi="宋体" w:hint="eastAsia"/>
          <w:color w:val="000000" w:themeColor="text1"/>
          <w:sz w:val="28"/>
          <w:szCs w:val="28"/>
        </w:rPr>
        <w:t>MPA</w:t>
      </w:r>
      <w:r>
        <w:rPr>
          <w:rFonts w:ascii="宋体" w:hAnsi="宋体" w:hint="eastAsia"/>
          <w:color w:val="000000" w:themeColor="text1"/>
          <w:sz w:val="28"/>
          <w:szCs w:val="28"/>
        </w:rPr>
        <w:t>研究生培养方案，形成</w:t>
      </w:r>
      <w:r>
        <w:rPr>
          <w:rFonts w:ascii="宋体" w:hAnsi="宋体" w:hint="eastAsia"/>
          <w:color w:val="000000" w:themeColor="text1"/>
          <w:sz w:val="28"/>
          <w:szCs w:val="28"/>
        </w:rPr>
        <w:t>行政管理、公共政策、</w:t>
      </w:r>
      <w:r>
        <w:rPr>
          <w:rFonts w:ascii="宋体" w:hAnsi="宋体" w:hint="eastAsia"/>
          <w:color w:val="000000" w:themeColor="text1"/>
          <w:sz w:val="28"/>
          <w:szCs w:val="28"/>
        </w:rPr>
        <w:t>教育经济与管理</w:t>
      </w:r>
      <w:r>
        <w:rPr>
          <w:rFonts w:ascii="宋体" w:hAnsi="宋体" w:hint="eastAsia"/>
          <w:color w:val="000000" w:themeColor="text1"/>
          <w:sz w:val="28"/>
          <w:szCs w:val="28"/>
        </w:rPr>
        <w:t>、</w:t>
      </w:r>
      <w:r>
        <w:rPr>
          <w:rFonts w:ascii="宋体" w:hAnsi="宋体" w:hint="eastAsia"/>
          <w:color w:val="000000" w:themeColor="text1"/>
          <w:sz w:val="28"/>
          <w:szCs w:val="28"/>
        </w:rPr>
        <w:t>社会保障</w:t>
      </w:r>
      <w:r>
        <w:rPr>
          <w:rFonts w:ascii="宋体" w:hAnsi="宋体" w:hint="eastAsia"/>
          <w:color w:val="000000" w:themeColor="text1"/>
          <w:sz w:val="28"/>
          <w:szCs w:val="28"/>
        </w:rPr>
        <w:t>、</w:t>
      </w:r>
      <w:r>
        <w:rPr>
          <w:rFonts w:ascii="宋体" w:hAnsi="宋体" w:hint="eastAsia"/>
          <w:color w:val="000000" w:themeColor="text1"/>
          <w:sz w:val="28"/>
          <w:szCs w:val="28"/>
        </w:rPr>
        <w:t>土地资源管理</w:t>
      </w:r>
      <w:r>
        <w:rPr>
          <w:rFonts w:ascii="宋体" w:hAnsi="宋体" w:hint="eastAsia"/>
          <w:color w:val="000000" w:themeColor="text1"/>
          <w:sz w:val="28"/>
          <w:szCs w:val="28"/>
        </w:rPr>
        <w:t>、</w:t>
      </w:r>
      <w:r>
        <w:rPr>
          <w:rFonts w:ascii="宋体" w:hAnsi="宋体" w:hint="eastAsia"/>
          <w:color w:val="000000" w:themeColor="text1"/>
          <w:sz w:val="28"/>
          <w:szCs w:val="28"/>
        </w:rPr>
        <w:t>公共安全与应急管理</w:t>
      </w:r>
      <w:r>
        <w:rPr>
          <w:rFonts w:ascii="宋体" w:hAnsi="宋体" w:hint="eastAsia"/>
          <w:color w:val="000000" w:themeColor="text1"/>
          <w:sz w:val="28"/>
          <w:szCs w:val="28"/>
        </w:rPr>
        <w:t>等</w:t>
      </w:r>
      <w:r>
        <w:rPr>
          <w:rFonts w:ascii="宋体" w:hAnsi="宋体" w:hint="eastAsia"/>
          <w:color w:val="000000" w:themeColor="text1"/>
          <w:sz w:val="28"/>
          <w:szCs w:val="28"/>
        </w:rPr>
        <w:t>6</w:t>
      </w:r>
      <w:r>
        <w:rPr>
          <w:rFonts w:ascii="宋体" w:hAnsi="宋体" w:hint="eastAsia"/>
          <w:color w:val="000000" w:themeColor="text1"/>
          <w:sz w:val="28"/>
          <w:szCs w:val="28"/>
        </w:rPr>
        <w:t>个特色鲜明的专业培养方向。</w:t>
      </w:r>
    </w:p>
    <w:p w:rsidR="00E63C8A" w:rsidRDefault="00CA554F">
      <w:pPr>
        <w:spacing w:line="520" w:lineRule="exact"/>
        <w:ind w:firstLineChars="200" w:firstLine="562"/>
        <w:outlineLvl w:val="2"/>
        <w:rPr>
          <w:rFonts w:ascii="宋体" w:hAnsi="宋体"/>
          <w:color w:val="000000" w:themeColor="text1"/>
          <w:sz w:val="28"/>
          <w:szCs w:val="28"/>
        </w:rPr>
      </w:pPr>
      <w:bookmarkStart w:id="9" w:name="_Toc90906400"/>
      <w:r>
        <w:rPr>
          <w:rFonts w:ascii="宋体" w:hAnsi="宋体" w:hint="eastAsia"/>
          <w:b/>
          <w:color w:val="000000" w:themeColor="text1"/>
          <w:sz w:val="28"/>
          <w:szCs w:val="28"/>
        </w:rPr>
        <w:t>2.</w:t>
      </w:r>
      <w:r>
        <w:rPr>
          <w:rFonts w:ascii="宋体" w:hAnsi="宋体" w:hint="eastAsia"/>
          <w:b/>
          <w:color w:val="000000" w:themeColor="text1"/>
          <w:sz w:val="28"/>
          <w:szCs w:val="28"/>
        </w:rPr>
        <w:t>师资队伍</w:t>
      </w:r>
      <w:bookmarkEnd w:id="9"/>
    </w:p>
    <w:p w:rsidR="00E63C8A" w:rsidRDefault="00CA554F">
      <w:pPr>
        <w:spacing w:line="520" w:lineRule="exact"/>
        <w:ind w:firstLine="555"/>
        <w:rPr>
          <w:rFonts w:ascii="宋体" w:hAnsi="宋体"/>
          <w:color w:val="000000" w:themeColor="text1"/>
          <w:sz w:val="28"/>
          <w:szCs w:val="28"/>
        </w:rPr>
      </w:pPr>
      <w:r>
        <w:rPr>
          <w:rFonts w:ascii="宋体" w:hAnsi="宋体" w:hint="eastAsia"/>
          <w:color w:val="000000" w:themeColor="text1"/>
          <w:sz w:val="28"/>
          <w:szCs w:val="28"/>
        </w:rPr>
        <w:t>围绕</w:t>
      </w:r>
      <w:r>
        <w:rPr>
          <w:rFonts w:ascii="宋体" w:hAnsi="宋体" w:hint="eastAsia"/>
          <w:color w:val="000000" w:themeColor="text1"/>
          <w:sz w:val="28"/>
          <w:szCs w:val="28"/>
        </w:rPr>
        <w:t>MPA</w:t>
      </w:r>
      <w:r>
        <w:rPr>
          <w:rFonts w:ascii="宋体" w:hAnsi="宋体" w:hint="eastAsia"/>
          <w:color w:val="000000" w:themeColor="text1"/>
          <w:sz w:val="28"/>
          <w:szCs w:val="28"/>
        </w:rPr>
        <w:t>重点发展方向和人才培养目标，加大师资引进力度，</w:t>
      </w:r>
      <w:proofErr w:type="gramStart"/>
      <w:r>
        <w:rPr>
          <w:rFonts w:ascii="宋体" w:hAnsi="宋体" w:hint="eastAsia"/>
          <w:color w:val="000000" w:themeColor="text1"/>
          <w:sz w:val="28"/>
          <w:szCs w:val="28"/>
        </w:rPr>
        <w:t>完善引</w:t>
      </w:r>
      <w:proofErr w:type="gramEnd"/>
      <w:r>
        <w:rPr>
          <w:rFonts w:ascii="宋体" w:hAnsi="宋体" w:hint="eastAsia"/>
          <w:color w:val="000000" w:themeColor="text1"/>
          <w:sz w:val="28"/>
          <w:szCs w:val="28"/>
        </w:rPr>
        <w:t>人用人体制机制，优化人才成长环境，逐步建成了一支结构合理的师资队伍。</w:t>
      </w:r>
    </w:p>
    <w:p w:rsidR="00E63C8A" w:rsidRDefault="00CA554F">
      <w:pPr>
        <w:spacing w:line="520" w:lineRule="exact"/>
        <w:ind w:firstLine="555"/>
        <w:rPr>
          <w:rFonts w:ascii="宋体" w:hAnsi="宋体"/>
          <w:color w:val="000000" w:themeColor="text1"/>
          <w:sz w:val="28"/>
          <w:szCs w:val="28"/>
        </w:rPr>
      </w:pPr>
      <w:r>
        <w:rPr>
          <w:rFonts w:ascii="宋体" w:hAnsi="宋体" w:hint="eastAsia"/>
          <w:b/>
          <w:bCs/>
          <w:color w:val="000000" w:themeColor="text1"/>
          <w:sz w:val="28"/>
          <w:szCs w:val="28"/>
        </w:rPr>
        <w:t>（</w:t>
      </w:r>
      <w:r>
        <w:rPr>
          <w:rFonts w:ascii="宋体" w:hAnsi="宋体" w:hint="eastAsia"/>
          <w:b/>
          <w:bCs/>
          <w:color w:val="000000" w:themeColor="text1"/>
          <w:sz w:val="28"/>
          <w:szCs w:val="28"/>
        </w:rPr>
        <w:t>1</w:t>
      </w:r>
      <w:r>
        <w:rPr>
          <w:rFonts w:ascii="宋体" w:hAnsi="宋体" w:hint="eastAsia"/>
          <w:b/>
          <w:bCs/>
          <w:color w:val="000000" w:themeColor="text1"/>
          <w:sz w:val="28"/>
          <w:szCs w:val="28"/>
        </w:rPr>
        <w:t>）师资队伍规模适中、结构合理</w:t>
      </w:r>
      <w:r>
        <w:rPr>
          <w:rFonts w:ascii="宋体" w:hAnsi="宋体" w:hint="eastAsia"/>
          <w:color w:val="000000" w:themeColor="text1"/>
          <w:sz w:val="28"/>
          <w:szCs w:val="28"/>
        </w:rPr>
        <w:t>。我校</w:t>
      </w:r>
      <w:r>
        <w:rPr>
          <w:rFonts w:ascii="宋体" w:hAnsi="宋体" w:hint="eastAsia"/>
          <w:color w:val="000000" w:themeColor="text1"/>
          <w:sz w:val="28"/>
          <w:szCs w:val="28"/>
        </w:rPr>
        <w:t>MPA</w:t>
      </w:r>
      <w:r>
        <w:rPr>
          <w:rFonts w:ascii="宋体" w:hAnsi="宋体" w:hint="eastAsia"/>
          <w:color w:val="000000" w:themeColor="text1"/>
          <w:sz w:val="28"/>
          <w:szCs w:val="28"/>
        </w:rPr>
        <w:t>中心具备数量充足的“双师型”（专任教师和行业导师）师资队伍。其中，现有</w:t>
      </w:r>
      <w:r>
        <w:rPr>
          <w:rFonts w:ascii="宋体" w:hAnsi="宋体" w:hint="eastAsia"/>
          <w:color w:val="000000" w:themeColor="text1"/>
          <w:sz w:val="28"/>
          <w:szCs w:val="28"/>
        </w:rPr>
        <w:t>MPA</w:t>
      </w:r>
      <w:r>
        <w:rPr>
          <w:rFonts w:ascii="宋体" w:hAnsi="宋体" w:hint="eastAsia"/>
          <w:color w:val="000000" w:themeColor="text1"/>
          <w:sz w:val="28"/>
          <w:szCs w:val="28"/>
        </w:rPr>
        <w:t>专任教师以中青年教师为主、老中青结合</w:t>
      </w:r>
      <w:r>
        <w:rPr>
          <w:rFonts w:ascii="宋体" w:hAnsi="宋体" w:hint="eastAsia"/>
          <w:color w:val="000000" w:themeColor="text1"/>
          <w:sz w:val="28"/>
          <w:szCs w:val="28"/>
        </w:rPr>
        <w:t>，</w:t>
      </w:r>
      <w:proofErr w:type="gramStart"/>
      <w:r>
        <w:rPr>
          <w:rFonts w:ascii="宋体" w:hAnsi="宋体" w:hint="eastAsia"/>
          <w:color w:val="000000" w:themeColor="text1"/>
          <w:sz w:val="28"/>
          <w:szCs w:val="28"/>
        </w:rPr>
        <w:t>科背景</w:t>
      </w:r>
      <w:proofErr w:type="gramEnd"/>
      <w:r>
        <w:rPr>
          <w:rFonts w:ascii="宋体" w:hAnsi="宋体" w:hint="eastAsia"/>
          <w:color w:val="000000" w:themeColor="text1"/>
          <w:sz w:val="28"/>
          <w:szCs w:val="28"/>
        </w:rPr>
        <w:t>丰富，涵盖管理学、经济学、法学、社会学、哲学、教育学等学科门类，具有公共管理及相近专业博士学位的教师达</w:t>
      </w:r>
      <w:r>
        <w:rPr>
          <w:rFonts w:ascii="宋体" w:hAnsi="宋体" w:hint="eastAsia"/>
          <w:color w:val="000000" w:themeColor="text1"/>
          <w:sz w:val="28"/>
          <w:szCs w:val="28"/>
        </w:rPr>
        <w:t>100%</w:t>
      </w:r>
      <w:r>
        <w:rPr>
          <w:rFonts w:ascii="宋体" w:hAnsi="宋体" w:hint="eastAsia"/>
          <w:color w:val="000000" w:themeColor="text1"/>
          <w:sz w:val="28"/>
          <w:szCs w:val="28"/>
        </w:rPr>
        <w:t>；具有实践经验（包括主持或参与过政府部门或非政府公共机构管理实践、咨询或项目研究）的专任教师比例超过</w:t>
      </w:r>
      <w:r>
        <w:rPr>
          <w:rFonts w:ascii="宋体" w:hAnsi="宋体" w:hint="eastAsia"/>
          <w:color w:val="000000" w:themeColor="text1"/>
          <w:sz w:val="28"/>
          <w:szCs w:val="28"/>
        </w:rPr>
        <w:t>80%</w:t>
      </w:r>
      <w:r>
        <w:rPr>
          <w:rFonts w:ascii="宋体" w:hAnsi="宋体" w:hint="eastAsia"/>
          <w:color w:val="000000" w:themeColor="text1"/>
          <w:sz w:val="28"/>
          <w:szCs w:val="28"/>
        </w:rPr>
        <w:t>。</w:t>
      </w:r>
    </w:p>
    <w:p w:rsidR="00E63C8A" w:rsidRDefault="00CA554F">
      <w:pPr>
        <w:spacing w:line="520" w:lineRule="exact"/>
        <w:ind w:firstLine="555"/>
        <w:rPr>
          <w:rFonts w:ascii="宋体" w:hAnsi="宋体"/>
          <w:color w:val="000000" w:themeColor="text1"/>
          <w:sz w:val="28"/>
          <w:szCs w:val="28"/>
        </w:rPr>
      </w:pPr>
      <w:r>
        <w:rPr>
          <w:rFonts w:ascii="宋体" w:hAnsi="宋体" w:hint="eastAsia"/>
          <w:b/>
          <w:bCs/>
          <w:color w:val="000000" w:themeColor="text1"/>
          <w:sz w:val="28"/>
          <w:szCs w:val="28"/>
        </w:rPr>
        <w:lastRenderedPageBreak/>
        <w:t>（</w:t>
      </w:r>
      <w:r>
        <w:rPr>
          <w:rFonts w:ascii="宋体" w:hAnsi="宋体" w:hint="eastAsia"/>
          <w:b/>
          <w:bCs/>
          <w:color w:val="000000" w:themeColor="text1"/>
          <w:sz w:val="28"/>
          <w:szCs w:val="28"/>
        </w:rPr>
        <w:t>2</w:t>
      </w:r>
      <w:r>
        <w:rPr>
          <w:rFonts w:ascii="宋体" w:hAnsi="宋体" w:hint="eastAsia"/>
          <w:b/>
          <w:bCs/>
          <w:color w:val="000000" w:themeColor="text1"/>
          <w:sz w:val="28"/>
          <w:szCs w:val="28"/>
        </w:rPr>
        <w:t>）师资层次不断提升</w:t>
      </w:r>
      <w:r>
        <w:rPr>
          <w:rFonts w:ascii="宋体" w:hAnsi="宋体" w:hint="eastAsia"/>
          <w:color w:val="000000" w:themeColor="text1"/>
          <w:sz w:val="28"/>
          <w:szCs w:val="28"/>
        </w:rPr>
        <w:t>。师资队伍中入选享受国务院政府特殊津贴专家、福建省优秀教师、省师德标兵、省“百千万人才工程”人选、省高校新世纪优秀人才、省高校杰出青年科研培育人才、</w:t>
      </w:r>
      <w:r>
        <w:rPr>
          <w:rFonts w:ascii="宋体" w:hAnsi="宋体" w:hint="eastAsia"/>
          <w:color w:val="000000" w:themeColor="text1"/>
          <w:sz w:val="28"/>
          <w:szCs w:val="28"/>
        </w:rPr>
        <w:t>省人大立法咨询专家等达</w:t>
      </w:r>
      <w:r>
        <w:rPr>
          <w:rFonts w:ascii="宋体" w:hAnsi="宋体" w:hint="eastAsia"/>
          <w:color w:val="000000" w:themeColor="text1"/>
          <w:sz w:val="28"/>
          <w:szCs w:val="28"/>
        </w:rPr>
        <w:t>20</w:t>
      </w:r>
      <w:r>
        <w:rPr>
          <w:rFonts w:ascii="宋体" w:hAnsi="宋体" w:hint="eastAsia"/>
          <w:color w:val="000000" w:themeColor="text1"/>
          <w:sz w:val="28"/>
          <w:szCs w:val="28"/>
        </w:rPr>
        <w:t>人次。</w:t>
      </w:r>
    </w:p>
    <w:p w:rsidR="00E63C8A" w:rsidRDefault="00CA554F">
      <w:pPr>
        <w:spacing w:line="520" w:lineRule="exact"/>
        <w:ind w:firstLine="555"/>
        <w:rPr>
          <w:rFonts w:ascii="宋体" w:hAnsi="宋体"/>
          <w:color w:val="000000" w:themeColor="text1"/>
          <w:sz w:val="28"/>
          <w:szCs w:val="28"/>
        </w:rPr>
      </w:pPr>
      <w:r>
        <w:rPr>
          <w:rFonts w:ascii="宋体" w:hAnsi="宋体" w:hint="eastAsia"/>
          <w:b/>
          <w:bCs/>
          <w:color w:val="000000" w:themeColor="text1"/>
          <w:sz w:val="28"/>
          <w:szCs w:val="28"/>
        </w:rPr>
        <w:t>（</w:t>
      </w:r>
      <w:r>
        <w:rPr>
          <w:rFonts w:ascii="宋体" w:hAnsi="宋体" w:hint="eastAsia"/>
          <w:b/>
          <w:bCs/>
          <w:color w:val="000000" w:themeColor="text1"/>
          <w:sz w:val="28"/>
          <w:szCs w:val="28"/>
        </w:rPr>
        <w:t>3</w:t>
      </w:r>
      <w:r>
        <w:rPr>
          <w:rFonts w:ascii="宋体" w:hAnsi="宋体" w:hint="eastAsia"/>
          <w:b/>
          <w:bCs/>
          <w:color w:val="000000" w:themeColor="text1"/>
          <w:sz w:val="28"/>
          <w:szCs w:val="28"/>
        </w:rPr>
        <w:t>）专任教师学术梯队合理</w:t>
      </w:r>
      <w:r>
        <w:rPr>
          <w:rFonts w:ascii="宋体" w:hAnsi="宋体" w:hint="eastAsia"/>
          <w:color w:val="000000" w:themeColor="text1"/>
          <w:sz w:val="28"/>
          <w:szCs w:val="28"/>
        </w:rPr>
        <w:t>。发挥农林、闽台与区域优势，设置八个培养专业方向，每个专业方向都至少有</w:t>
      </w:r>
      <w:r>
        <w:rPr>
          <w:rFonts w:ascii="宋体" w:hAnsi="宋体" w:hint="eastAsia"/>
          <w:color w:val="000000" w:themeColor="text1"/>
          <w:sz w:val="28"/>
          <w:szCs w:val="28"/>
        </w:rPr>
        <w:t>1</w:t>
      </w:r>
      <w:r>
        <w:rPr>
          <w:rFonts w:ascii="宋体" w:hAnsi="宋体" w:hint="eastAsia"/>
          <w:color w:val="000000" w:themeColor="text1"/>
          <w:sz w:val="28"/>
          <w:szCs w:val="28"/>
        </w:rPr>
        <w:t>名学科带头人与</w:t>
      </w:r>
      <w:r>
        <w:rPr>
          <w:rFonts w:ascii="宋体" w:hAnsi="宋体" w:hint="eastAsia"/>
          <w:color w:val="000000" w:themeColor="text1"/>
          <w:sz w:val="28"/>
          <w:szCs w:val="28"/>
        </w:rPr>
        <w:t>1</w:t>
      </w:r>
      <w:r>
        <w:rPr>
          <w:rFonts w:ascii="宋体" w:hAnsi="宋体" w:hint="eastAsia"/>
          <w:color w:val="000000" w:themeColor="text1"/>
          <w:sz w:val="28"/>
          <w:szCs w:val="28"/>
        </w:rPr>
        <w:t>名骨干教师，</w:t>
      </w:r>
      <w:r>
        <w:rPr>
          <w:rFonts w:ascii="宋体" w:hAnsi="宋体" w:hint="eastAsia"/>
          <w:color w:val="000000" w:themeColor="text1"/>
          <w:sz w:val="28"/>
          <w:szCs w:val="28"/>
        </w:rPr>
        <w:t>75%</w:t>
      </w:r>
      <w:r>
        <w:rPr>
          <w:rFonts w:ascii="宋体" w:hAnsi="宋体" w:hint="eastAsia"/>
          <w:color w:val="000000" w:themeColor="text1"/>
          <w:sz w:val="28"/>
          <w:szCs w:val="28"/>
        </w:rPr>
        <w:t>的专业方向学科带头人具有博士学位，</w:t>
      </w:r>
      <w:r>
        <w:rPr>
          <w:rFonts w:ascii="宋体" w:hAnsi="宋体" w:hint="eastAsia"/>
          <w:color w:val="000000" w:themeColor="text1"/>
          <w:sz w:val="28"/>
          <w:szCs w:val="28"/>
        </w:rPr>
        <w:t>100%</w:t>
      </w:r>
      <w:r>
        <w:rPr>
          <w:rFonts w:ascii="宋体" w:hAnsi="宋体" w:hint="eastAsia"/>
          <w:color w:val="000000" w:themeColor="text1"/>
          <w:sz w:val="28"/>
          <w:szCs w:val="28"/>
        </w:rPr>
        <w:t>的专业方向学科带头人具有正高级职称；</w:t>
      </w:r>
      <w:r>
        <w:rPr>
          <w:rFonts w:ascii="宋体" w:hAnsi="宋体" w:hint="eastAsia"/>
          <w:color w:val="000000" w:themeColor="text1"/>
          <w:sz w:val="28"/>
          <w:szCs w:val="28"/>
        </w:rPr>
        <w:t>100%</w:t>
      </w:r>
      <w:r>
        <w:rPr>
          <w:rFonts w:ascii="宋体" w:hAnsi="宋体" w:hint="eastAsia"/>
          <w:color w:val="000000" w:themeColor="text1"/>
          <w:sz w:val="28"/>
          <w:szCs w:val="28"/>
        </w:rPr>
        <w:t>的骨干教师都具有博士学位，</w:t>
      </w:r>
      <w:r>
        <w:rPr>
          <w:rFonts w:ascii="宋体" w:hAnsi="宋体" w:hint="eastAsia"/>
          <w:color w:val="000000" w:themeColor="text1"/>
          <w:sz w:val="28"/>
          <w:szCs w:val="28"/>
        </w:rPr>
        <w:t>100%</w:t>
      </w:r>
      <w:r>
        <w:rPr>
          <w:rFonts w:ascii="宋体" w:hAnsi="宋体" w:hint="eastAsia"/>
          <w:color w:val="000000" w:themeColor="text1"/>
          <w:sz w:val="28"/>
          <w:szCs w:val="28"/>
        </w:rPr>
        <w:t>的骨干教师具有副高级职称；每个专业方向学</w:t>
      </w:r>
      <w:r>
        <w:rPr>
          <w:rFonts w:ascii="宋体" w:hAnsi="宋体" w:hint="eastAsia"/>
          <w:color w:val="000000" w:themeColor="text1"/>
          <w:sz w:val="28"/>
          <w:szCs w:val="28"/>
        </w:rPr>
        <w:t>科带头人与骨干教师都具有相应的学术头衔，在公共管理及</w:t>
      </w:r>
      <w:bookmarkStart w:id="10" w:name="_GoBack"/>
      <w:bookmarkEnd w:id="10"/>
      <w:r>
        <w:rPr>
          <w:rFonts w:ascii="宋体" w:hAnsi="宋体" w:hint="eastAsia"/>
          <w:color w:val="000000" w:themeColor="text1"/>
          <w:sz w:val="28"/>
          <w:szCs w:val="28"/>
        </w:rPr>
        <w:t>相近领域发表的高水平学术成果都超过</w:t>
      </w:r>
      <w:r>
        <w:rPr>
          <w:rFonts w:ascii="宋体" w:hAnsi="宋体" w:hint="eastAsia"/>
          <w:color w:val="000000" w:themeColor="text1"/>
          <w:sz w:val="28"/>
          <w:szCs w:val="28"/>
        </w:rPr>
        <w:t>2</w:t>
      </w:r>
      <w:r>
        <w:rPr>
          <w:rFonts w:ascii="宋体" w:hAnsi="宋体" w:hint="eastAsia"/>
          <w:color w:val="000000" w:themeColor="text1"/>
          <w:sz w:val="28"/>
          <w:szCs w:val="28"/>
        </w:rPr>
        <w:t>篇，主持的省部级及以上相关科研课题都超过</w:t>
      </w:r>
      <w:r>
        <w:rPr>
          <w:rFonts w:ascii="宋体" w:hAnsi="宋体" w:hint="eastAsia"/>
          <w:color w:val="000000" w:themeColor="text1"/>
          <w:sz w:val="28"/>
          <w:szCs w:val="28"/>
        </w:rPr>
        <w:t>2</w:t>
      </w:r>
      <w:r>
        <w:rPr>
          <w:rFonts w:ascii="宋体" w:hAnsi="宋体" w:hint="eastAsia"/>
          <w:color w:val="000000" w:themeColor="text1"/>
          <w:sz w:val="28"/>
          <w:szCs w:val="28"/>
        </w:rPr>
        <w:t>项，在本单位公共管理学科指导过</w:t>
      </w:r>
      <w:r>
        <w:rPr>
          <w:rFonts w:ascii="宋体" w:hAnsi="宋体" w:hint="eastAsia"/>
          <w:color w:val="000000" w:themeColor="text1"/>
          <w:sz w:val="28"/>
          <w:szCs w:val="28"/>
        </w:rPr>
        <w:t>2</w:t>
      </w:r>
      <w:r>
        <w:rPr>
          <w:rFonts w:ascii="宋体" w:hAnsi="宋体" w:hint="eastAsia"/>
          <w:color w:val="000000" w:themeColor="text1"/>
          <w:sz w:val="28"/>
          <w:szCs w:val="28"/>
        </w:rPr>
        <w:t>名以上硕士研究生，并至少在一个相关学术团体担任职务。在讲授核心课程的专任教师中，具有</w:t>
      </w:r>
      <w:r>
        <w:rPr>
          <w:rFonts w:ascii="宋体" w:hAnsi="宋体" w:hint="eastAsia"/>
          <w:color w:val="000000" w:themeColor="text1"/>
          <w:sz w:val="28"/>
          <w:szCs w:val="28"/>
        </w:rPr>
        <w:t>2</w:t>
      </w:r>
      <w:r>
        <w:rPr>
          <w:rFonts w:ascii="宋体" w:hAnsi="宋体" w:hint="eastAsia"/>
          <w:color w:val="000000" w:themeColor="text1"/>
          <w:sz w:val="28"/>
          <w:szCs w:val="28"/>
        </w:rPr>
        <w:t>次以上相近课程授课经验的教师所占比例均超过</w:t>
      </w:r>
      <w:r>
        <w:rPr>
          <w:rFonts w:ascii="宋体" w:hAnsi="宋体" w:hint="eastAsia"/>
          <w:color w:val="000000" w:themeColor="text1"/>
          <w:sz w:val="28"/>
          <w:szCs w:val="28"/>
        </w:rPr>
        <w:t>60%</w:t>
      </w:r>
      <w:r>
        <w:rPr>
          <w:rFonts w:ascii="宋体" w:hAnsi="宋体" w:hint="eastAsia"/>
          <w:color w:val="000000" w:themeColor="text1"/>
          <w:sz w:val="28"/>
          <w:szCs w:val="28"/>
        </w:rPr>
        <w:t>，教授所占比例不低于</w:t>
      </w:r>
      <w:r>
        <w:rPr>
          <w:rFonts w:ascii="宋体" w:hAnsi="宋体" w:hint="eastAsia"/>
          <w:color w:val="000000" w:themeColor="text1"/>
          <w:sz w:val="28"/>
          <w:szCs w:val="28"/>
        </w:rPr>
        <w:t>40%</w:t>
      </w:r>
      <w:r>
        <w:rPr>
          <w:rFonts w:ascii="宋体" w:hAnsi="宋体" w:hint="eastAsia"/>
          <w:color w:val="000000" w:themeColor="text1"/>
          <w:sz w:val="28"/>
          <w:szCs w:val="28"/>
        </w:rPr>
        <w:t>；每名专任教师近</w:t>
      </w:r>
      <w:r>
        <w:rPr>
          <w:rFonts w:ascii="宋体" w:hAnsi="宋体" w:hint="eastAsia"/>
          <w:color w:val="000000" w:themeColor="text1"/>
          <w:sz w:val="28"/>
          <w:szCs w:val="28"/>
        </w:rPr>
        <w:t>3</w:t>
      </w:r>
      <w:r>
        <w:rPr>
          <w:rFonts w:ascii="宋体" w:hAnsi="宋体" w:hint="eastAsia"/>
          <w:color w:val="000000" w:themeColor="text1"/>
          <w:sz w:val="28"/>
          <w:szCs w:val="28"/>
        </w:rPr>
        <w:t>年内都至少参加</w:t>
      </w:r>
      <w:r>
        <w:rPr>
          <w:rFonts w:ascii="宋体" w:hAnsi="宋体" w:hint="eastAsia"/>
          <w:color w:val="000000" w:themeColor="text1"/>
          <w:sz w:val="28"/>
          <w:szCs w:val="28"/>
        </w:rPr>
        <w:t>2</w:t>
      </w:r>
      <w:r>
        <w:rPr>
          <w:rFonts w:ascii="宋体" w:hAnsi="宋体" w:hint="eastAsia"/>
          <w:color w:val="000000" w:themeColor="text1"/>
          <w:sz w:val="28"/>
          <w:szCs w:val="28"/>
        </w:rPr>
        <w:t>次校外组织的公共管理教育相关的培训、专业研修、课程研讨、考察交流或出国进修等活动。</w:t>
      </w:r>
    </w:p>
    <w:p w:rsidR="00E63C8A" w:rsidRDefault="00CA554F">
      <w:pPr>
        <w:spacing w:line="520" w:lineRule="exact"/>
        <w:ind w:firstLineChars="200" w:firstLine="562"/>
        <w:outlineLvl w:val="2"/>
        <w:rPr>
          <w:rFonts w:ascii="宋体" w:hAnsi="宋体"/>
          <w:b/>
          <w:color w:val="000000" w:themeColor="text1"/>
          <w:sz w:val="28"/>
          <w:szCs w:val="28"/>
        </w:rPr>
      </w:pPr>
      <w:bookmarkStart w:id="11" w:name="_Toc90906401"/>
      <w:r>
        <w:rPr>
          <w:rFonts w:ascii="宋体" w:hAnsi="宋体" w:hint="eastAsia"/>
          <w:b/>
          <w:color w:val="000000" w:themeColor="text1"/>
          <w:sz w:val="28"/>
          <w:szCs w:val="28"/>
        </w:rPr>
        <w:t>3.</w:t>
      </w:r>
      <w:r>
        <w:rPr>
          <w:rFonts w:ascii="宋体" w:hAnsi="宋体" w:hint="eastAsia"/>
          <w:b/>
          <w:color w:val="000000" w:themeColor="text1"/>
          <w:sz w:val="28"/>
          <w:szCs w:val="28"/>
        </w:rPr>
        <w:t>科学研究</w:t>
      </w:r>
      <w:bookmarkEnd w:id="11"/>
    </w:p>
    <w:p w:rsidR="00E63C8A" w:rsidRDefault="00CA554F">
      <w:pPr>
        <w:spacing w:before="91" w:line="332" w:lineRule="auto"/>
        <w:ind w:left="28" w:firstLine="561"/>
        <w:rPr>
          <w:rFonts w:cs="宋体"/>
          <w:b/>
          <w:spacing w:val="-8"/>
          <w:sz w:val="28"/>
          <w:szCs w:val="28"/>
        </w:rPr>
      </w:pPr>
      <w:r>
        <w:rPr>
          <w:rFonts w:cs="宋体" w:hint="eastAsia"/>
          <w:b/>
          <w:spacing w:val="-8"/>
          <w:sz w:val="28"/>
          <w:szCs w:val="28"/>
        </w:rPr>
        <w:t>（</w:t>
      </w:r>
      <w:r>
        <w:rPr>
          <w:rFonts w:cs="宋体" w:hint="eastAsia"/>
          <w:b/>
          <w:spacing w:val="-8"/>
          <w:sz w:val="28"/>
          <w:szCs w:val="28"/>
        </w:rPr>
        <w:t>1</w:t>
      </w:r>
      <w:r>
        <w:rPr>
          <w:rFonts w:cs="宋体" w:hint="eastAsia"/>
          <w:b/>
          <w:spacing w:val="-8"/>
          <w:sz w:val="28"/>
          <w:szCs w:val="28"/>
        </w:rPr>
        <w:t>）科研项目量质齐升</w:t>
      </w:r>
    </w:p>
    <w:p w:rsidR="00E63C8A" w:rsidRDefault="00CA554F">
      <w:pPr>
        <w:spacing w:before="91" w:line="332" w:lineRule="auto"/>
        <w:ind w:firstLineChars="200" w:firstLine="600"/>
        <w:rPr>
          <w:spacing w:val="-8"/>
          <w:sz w:val="28"/>
          <w:szCs w:val="28"/>
        </w:rPr>
      </w:pPr>
      <w:r>
        <w:rPr>
          <w:sz w:val="30"/>
          <w:szCs w:val="30"/>
        </w:rPr>
        <w:t>学院依托科研项目和论文深化科研育人工作，</w:t>
      </w:r>
      <w:r>
        <w:rPr>
          <w:sz w:val="30"/>
          <w:szCs w:val="30"/>
        </w:rPr>
        <w:t>2020</w:t>
      </w:r>
      <w:r>
        <w:rPr>
          <w:sz w:val="30"/>
          <w:szCs w:val="30"/>
        </w:rPr>
        <w:t>年共有</w:t>
      </w:r>
      <w:r>
        <w:rPr>
          <w:sz w:val="30"/>
          <w:szCs w:val="30"/>
        </w:rPr>
        <w:t>27</w:t>
      </w:r>
      <w:r>
        <w:rPr>
          <w:sz w:val="30"/>
          <w:szCs w:val="30"/>
        </w:rPr>
        <w:t>项课题获省部级以上立项，其中</w:t>
      </w:r>
      <w:r>
        <w:rPr>
          <w:sz w:val="30"/>
          <w:szCs w:val="30"/>
        </w:rPr>
        <w:t>3</w:t>
      </w:r>
      <w:r>
        <w:rPr>
          <w:sz w:val="30"/>
          <w:szCs w:val="30"/>
        </w:rPr>
        <w:t>项国家社科基金项目，</w:t>
      </w:r>
      <w:r>
        <w:rPr>
          <w:sz w:val="30"/>
          <w:szCs w:val="30"/>
        </w:rPr>
        <w:t>1</w:t>
      </w:r>
      <w:r>
        <w:rPr>
          <w:sz w:val="30"/>
          <w:szCs w:val="30"/>
        </w:rPr>
        <w:t>项教育部高校国别和区域研究项目，</w:t>
      </w:r>
      <w:r>
        <w:rPr>
          <w:sz w:val="30"/>
          <w:szCs w:val="30"/>
        </w:rPr>
        <w:t>6</w:t>
      </w:r>
      <w:r>
        <w:rPr>
          <w:sz w:val="30"/>
          <w:szCs w:val="30"/>
        </w:rPr>
        <w:t>项省社科重大项目。</w:t>
      </w:r>
      <w:r>
        <w:rPr>
          <w:spacing w:val="-8"/>
          <w:sz w:val="28"/>
          <w:szCs w:val="28"/>
        </w:rPr>
        <w:t>2020</w:t>
      </w:r>
      <w:r>
        <w:rPr>
          <w:spacing w:val="-8"/>
          <w:sz w:val="28"/>
          <w:szCs w:val="28"/>
        </w:rPr>
        <w:t>年累计到账科研总经费</w:t>
      </w:r>
      <w:r>
        <w:rPr>
          <w:spacing w:val="-8"/>
          <w:sz w:val="28"/>
          <w:szCs w:val="28"/>
        </w:rPr>
        <w:t xml:space="preserve"> 483.59 </w:t>
      </w:r>
      <w:r>
        <w:rPr>
          <w:spacing w:val="-8"/>
          <w:sz w:val="28"/>
          <w:szCs w:val="28"/>
        </w:rPr>
        <w:t>万元，年人均到账经费</w:t>
      </w:r>
      <w:r>
        <w:rPr>
          <w:spacing w:val="-8"/>
          <w:sz w:val="28"/>
          <w:szCs w:val="28"/>
        </w:rPr>
        <w:t xml:space="preserve"> 7</w:t>
      </w:r>
      <w:r>
        <w:rPr>
          <w:spacing w:val="-8"/>
          <w:sz w:val="28"/>
          <w:szCs w:val="28"/>
        </w:rPr>
        <w:t>万元。</w:t>
      </w:r>
      <w:r>
        <w:rPr>
          <w:sz w:val="30"/>
          <w:szCs w:val="30"/>
        </w:rPr>
        <w:t>此外以科研项目作为大学生创新创业项目的支撑，转化为国家级大学生创新创业训练计划项目</w:t>
      </w:r>
      <w:r>
        <w:rPr>
          <w:sz w:val="30"/>
          <w:szCs w:val="30"/>
        </w:rPr>
        <w:t>4</w:t>
      </w:r>
      <w:r>
        <w:rPr>
          <w:sz w:val="30"/>
          <w:szCs w:val="30"/>
        </w:rPr>
        <w:t>项、省级</w:t>
      </w:r>
      <w:r>
        <w:rPr>
          <w:sz w:val="30"/>
          <w:szCs w:val="30"/>
        </w:rPr>
        <w:t>7</w:t>
      </w:r>
      <w:r>
        <w:rPr>
          <w:sz w:val="30"/>
          <w:szCs w:val="30"/>
        </w:rPr>
        <w:t>项、校级</w:t>
      </w:r>
      <w:r>
        <w:rPr>
          <w:sz w:val="30"/>
          <w:szCs w:val="30"/>
        </w:rPr>
        <w:t>13</w:t>
      </w:r>
      <w:r>
        <w:rPr>
          <w:sz w:val="30"/>
          <w:szCs w:val="30"/>
        </w:rPr>
        <w:t>项。</w:t>
      </w:r>
    </w:p>
    <w:p w:rsidR="00E63C8A" w:rsidRDefault="00CA554F">
      <w:pPr>
        <w:spacing w:before="91" w:line="332" w:lineRule="auto"/>
        <w:ind w:left="28" w:firstLine="561"/>
        <w:rPr>
          <w:rFonts w:cs="宋体"/>
          <w:b/>
          <w:spacing w:val="-8"/>
          <w:sz w:val="28"/>
          <w:szCs w:val="28"/>
        </w:rPr>
      </w:pPr>
      <w:r>
        <w:rPr>
          <w:rFonts w:cs="宋体" w:hint="eastAsia"/>
          <w:b/>
          <w:spacing w:val="-8"/>
          <w:sz w:val="28"/>
          <w:szCs w:val="28"/>
        </w:rPr>
        <w:t>（</w:t>
      </w:r>
      <w:r>
        <w:rPr>
          <w:rFonts w:cs="宋体" w:hint="eastAsia"/>
          <w:b/>
          <w:spacing w:val="-8"/>
          <w:sz w:val="28"/>
          <w:szCs w:val="28"/>
        </w:rPr>
        <w:t>2</w:t>
      </w:r>
      <w:r>
        <w:rPr>
          <w:rFonts w:cs="宋体" w:hint="eastAsia"/>
          <w:b/>
          <w:spacing w:val="-8"/>
          <w:sz w:val="28"/>
          <w:szCs w:val="28"/>
        </w:rPr>
        <w:t>）高水平论文和研究成果丰富</w:t>
      </w:r>
    </w:p>
    <w:p w:rsidR="00E63C8A" w:rsidRDefault="00CA554F">
      <w:pPr>
        <w:spacing w:line="331" w:lineRule="auto"/>
        <w:ind w:firstLineChars="200" w:firstLine="528"/>
        <w:rPr>
          <w:rFonts w:cs="宋体"/>
          <w:spacing w:val="-8"/>
          <w:sz w:val="28"/>
          <w:szCs w:val="28"/>
        </w:rPr>
      </w:pPr>
      <w:r>
        <w:rPr>
          <w:rFonts w:cs="宋体" w:hint="eastAsia"/>
          <w:spacing w:val="-8"/>
          <w:sz w:val="28"/>
          <w:szCs w:val="28"/>
        </w:rPr>
        <w:lastRenderedPageBreak/>
        <w:t>学院教师</w:t>
      </w:r>
      <w:r>
        <w:rPr>
          <w:rFonts w:ascii="宋体" w:hAnsi="宋体"/>
          <w:sz w:val="30"/>
          <w:szCs w:val="30"/>
        </w:rPr>
        <w:t>以第一作者或通讯作者发表论文</w:t>
      </w:r>
      <w:r>
        <w:rPr>
          <w:rFonts w:ascii="宋体" w:hAnsi="宋体"/>
          <w:sz w:val="30"/>
          <w:szCs w:val="30"/>
        </w:rPr>
        <w:t>73</w:t>
      </w:r>
      <w:r>
        <w:rPr>
          <w:rFonts w:ascii="宋体" w:hAnsi="宋体" w:hint="eastAsia"/>
          <w:sz w:val="30"/>
          <w:szCs w:val="30"/>
        </w:rPr>
        <w:t>篇，其中</w:t>
      </w:r>
      <w:r>
        <w:rPr>
          <w:rFonts w:ascii="宋体" w:hAnsi="宋体" w:hint="eastAsia"/>
          <w:sz w:val="30"/>
          <w:szCs w:val="30"/>
        </w:rPr>
        <w:t>SCI2</w:t>
      </w:r>
      <w:r>
        <w:rPr>
          <w:rFonts w:ascii="宋体" w:hAnsi="宋体" w:hint="eastAsia"/>
          <w:sz w:val="30"/>
          <w:szCs w:val="30"/>
        </w:rPr>
        <w:t>篇</w:t>
      </w:r>
      <w:r>
        <w:rPr>
          <w:rFonts w:ascii="宋体" w:hAnsi="宋体"/>
          <w:sz w:val="30"/>
          <w:szCs w:val="30"/>
        </w:rPr>
        <w:t>，</w:t>
      </w:r>
      <w:r>
        <w:rPr>
          <w:rFonts w:ascii="宋体" w:hAnsi="宋体" w:hint="eastAsia"/>
          <w:sz w:val="30"/>
          <w:szCs w:val="30"/>
        </w:rPr>
        <w:t>EI</w:t>
      </w:r>
      <w:r>
        <w:rPr>
          <w:rFonts w:ascii="宋体" w:hAnsi="宋体"/>
          <w:sz w:val="30"/>
          <w:szCs w:val="30"/>
        </w:rPr>
        <w:t>1</w:t>
      </w:r>
      <w:r>
        <w:rPr>
          <w:rFonts w:ascii="宋体" w:hAnsi="宋体" w:hint="eastAsia"/>
          <w:sz w:val="30"/>
          <w:szCs w:val="30"/>
        </w:rPr>
        <w:t>篇</w:t>
      </w:r>
      <w:r>
        <w:rPr>
          <w:rFonts w:ascii="宋体" w:hAnsi="宋体"/>
          <w:sz w:val="30"/>
          <w:szCs w:val="30"/>
        </w:rPr>
        <w:t>，</w:t>
      </w:r>
      <w:r>
        <w:rPr>
          <w:rFonts w:ascii="宋体" w:hAnsi="宋体" w:hint="eastAsia"/>
          <w:sz w:val="30"/>
          <w:szCs w:val="30"/>
        </w:rPr>
        <w:t>权</w:t>
      </w:r>
      <w:r>
        <w:rPr>
          <w:rFonts w:ascii="宋体" w:hAnsi="宋体"/>
          <w:sz w:val="30"/>
          <w:szCs w:val="30"/>
        </w:rPr>
        <w:t>威期刊</w:t>
      </w:r>
      <w:r>
        <w:rPr>
          <w:rFonts w:ascii="宋体" w:hAnsi="宋体" w:hint="eastAsia"/>
          <w:sz w:val="30"/>
          <w:szCs w:val="30"/>
        </w:rPr>
        <w:t>6</w:t>
      </w:r>
      <w:r>
        <w:rPr>
          <w:rFonts w:ascii="宋体" w:hAnsi="宋体" w:hint="eastAsia"/>
          <w:sz w:val="30"/>
          <w:szCs w:val="30"/>
        </w:rPr>
        <w:t>篇</w:t>
      </w:r>
      <w:r>
        <w:rPr>
          <w:rFonts w:ascii="宋体" w:hAnsi="宋体"/>
          <w:sz w:val="30"/>
          <w:szCs w:val="30"/>
        </w:rPr>
        <w:t>，</w:t>
      </w:r>
      <w:r>
        <w:rPr>
          <w:rFonts w:ascii="宋体" w:hAnsi="宋体" w:hint="eastAsia"/>
          <w:sz w:val="30"/>
          <w:szCs w:val="30"/>
        </w:rPr>
        <w:t>CSSCI</w:t>
      </w:r>
      <w:r>
        <w:rPr>
          <w:rFonts w:ascii="宋体" w:hAnsi="宋体" w:hint="eastAsia"/>
          <w:sz w:val="30"/>
          <w:szCs w:val="30"/>
        </w:rPr>
        <w:t>（含扩展版）期刊论文</w:t>
      </w:r>
      <w:r>
        <w:rPr>
          <w:rFonts w:ascii="宋体" w:hAnsi="宋体" w:hint="eastAsia"/>
          <w:sz w:val="30"/>
          <w:szCs w:val="30"/>
        </w:rPr>
        <w:t>1</w:t>
      </w:r>
      <w:r>
        <w:rPr>
          <w:rFonts w:ascii="宋体" w:hAnsi="宋体"/>
          <w:sz w:val="30"/>
          <w:szCs w:val="30"/>
        </w:rPr>
        <w:t>7</w:t>
      </w:r>
      <w:r>
        <w:rPr>
          <w:rFonts w:ascii="宋体" w:hAnsi="宋体" w:hint="eastAsia"/>
          <w:sz w:val="30"/>
          <w:szCs w:val="30"/>
        </w:rPr>
        <w:t>篇，中文核心期</w:t>
      </w:r>
      <w:r>
        <w:rPr>
          <w:rFonts w:ascii="宋体" w:hAnsi="宋体" w:hint="eastAsia"/>
          <w:sz w:val="30"/>
          <w:szCs w:val="30"/>
        </w:rPr>
        <w:t>刊论文</w:t>
      </w:r>
      <w:r>
        <w:rPr>
          <w:rFonts w:ascii="宋体" w:hAnsi="宋体"/>
          <w:sz w:val="30"/>
          <w:szCs w:val="30"/>
        </w:rPr>
        <w:t>4</w:t>
      </w:r>
      <w:r>
        <w:rPr>
          <w:rFonts w:ascii="宋体" w:hAnsi="宋体" w:hint="eastAsia"/>
          <w:sz w:val="30"/>
          <w:szCs w:val="30"/>
        </w:rPr>
        <w:t>篇。资助</w:t>
      </w:r>
      <w:r>
        <w:rPr>
          <w:rFonts w:ascii="宋体" w:hAnsi="宋体" w:hint="eastAsia"/>
          <w:sz w:val="30"/>
          <w:szCs w:val="30"/>
        </w:rPr>
        <w:t>5</w:t>
      </w:r>
      <w:r>
        <w:rPr>
          <w:rFonts w:ascii="宋体" w:hAnsi="宋体" w:hint="eastAsia"/>
          <w:sz w:val="30"/>
          <w:szCs w:val="30"/>
        </w:rPr>
        <w:t>位老师出版学术专著，</w:t>
      </w:r>
      <w:r>
        <w:rPr>
          <w:rFonts w:ascii="宋体" w:hAnsi="宋体" w:hint="eastAsia"/>
          <w:sz w:val="30"/>
          <w:szCs w:val="30"/>
        </w:rPr>
        <w:t>3</w:t>
      </w:r>
      <w:r>
        <w:rPr>
          <w:rFonts w:ascii="宋体" w:hAnsi="宋体" w:hint="eastAsia"/>
          <w:sz w:val="30"/>
          <w:szCs w:val="30"/>
        </w:rPr>
        <w:t>项研究成果分别获得第十届福州市社会科学优秀成果奖一等奖、二等奖和三等奖。</w:t>
      </w:r>
    </w:p>
    <w:p w:rsidR="00E63C8A" w:rsidRDefault="00CA554F">
      <w:pPr>
        <w:spacing w:before="91" w:line="332" w:lineRule="auto"/>
        <w:ind w:left="28" w:firstLine="561"/>
        <w:rPr>
          <w:rFonts w:cs="宋体"/>
          <w:b/>
          <w:spacing w:val="-8"/>
          <w:sz w:val="28"/>
          <w:szCs w:val="28"/>
        </w:rPr>
      </w:pPr>
      <w:r>
        <w:rPr>
          <w:rFonts w:cs="宋体" w:hint="eastAsia"/>
          <w:b/>
          <w:spacing w:val="-8"/>
          <w:sz w:val="28"/>
          <w:szCs w:val="28"/>
        </w:rPr>
        <w:t>（</w:t>
      </w:r>
      <w:r>
        <w:rPr>
          <w:rFonts w:cs="宋体" w:hint="eastAsia"/>
          <w:b/>
          <w:spacing w:val="-8"/>
          <w:sz w:val="28"/>
          <w:szCs w:val="28"/>
        </w:rPr>
        <w:t>3</w:t>
      </w:r>
      <w:r>
        <w:rPr>
          <w:rFonts w:cs="宋体" w:hint="eastAsia"/>
          <w:b/>
          <w:spacing w:val="-8"/>
          <w:sz w:val="28"/>
          <w:szCs w:val="28"/>
        </w:rPr>
        <w:t>）科研成果转化应用较好</w:t>
      </w:r>
    </w:p>
    <w:p w:rsidR="00E63C8A" w:rsidRDefault="00CA554F">
      <w:pPr>
        <w:spacing w:line="331" w:lineRule="auto"/>
        <w:ind w:firstLineChars="200" w:firstLine="528"/>
        <w:rPr>
          <w:rFonts w:cs="宋体"/>
          <w:spacing w:val="-8"/>
          <w:sz w:val="28"/>
          <w:szCs w:val="28"/>
        </w:rPr>
      </w:pPr>
      <w:r>
        <w:rPr>
          <w:rFonts w:cs="宋体" w:hint="eastAsia"/>
          <w:spacing w:val="-8"/>
          <w:sz w:val="28"/>
          <w:szCs w:val="28"/>
        </w:rPr>
        <w:t>推进产教融合科教融合，提升社会服务育人能力。</w:t>
      </w:r>
      <w:r>
        <w:rPr>
          <w:rFonts w:cs="宋体" w:hint="eastAsia"/>
          <w:spacing w:val="-8"/>
          <w:sz w:val="28"/>
          <w:szCs w:val="28"/>
        </w:rPr>
        <w:t>2020</w:t>
      </w:r>
      <w:r>
        <w:rPr>
          <w:rFonts w:cs="宋体" w:hint="eastAsia"/>
          <w:spacing w:val="-8"/>
          <w:sz w:val="28"/>
          <w:szCs w:val="28"/>
        </w:rPr>
        <w:t>年，学院共有</w:t>
      </w:r>
      <w:r>
        <w:rPr>
          <w:rFonts w:cs="宋体" w:hint="eastAsia"/>
          <w:spacing w:val="-8"/>
          <w:sz w:val="28"/>
          <w:szCs w:val="28"/>
        </w:rPr>
        <w:t>15</w:t>
      </w:r>
      <w:r>
        <w:rPr>
          <w:rFonts w:cs="宋体" w:hint="eastAsia"/>
          <w:spacing w:val="-8"/>
          <w:sz w:val="28"/>
          <w:szCs w:val="28"/>
        </w:rPr>
        <w:t>项研究成果获市厅级部门以上采纳，其中</w:t>
      </w:r>
      <w:r>
        <w:rPr>
          <w:rFonts w:cs="宋体" w:hint="eastAsia"/>
          <w:spacing w:val="-8"/>
          <w:sz w:val="28"/>
          <w:szCs w:val="28"/>
        </w:rPr>
        <w:t>1</w:t>
      </w:r>
      <w:r>
        <w:rPr>
          <w:rFonts w:cs="宋体" w:hint="eastAsia"/>
          <w:spacing w:val="-8"/>
          <w:sz w:val="28"/>
          <w:szCs w:val="28"/>
        </w:rPr>
        <w:t>份研究报告《福建省“十三五”规划纲要实施情况总结评估报告》获</w:t>
      </w:r>
      <w:proofErr w:type="gramStart"/>
      <w:r>
        <w:rPr>
          <w:rFonts w:cs="宋体" w:hint="eastAsia"/>
          <w:spacing w:val="-8"/>
          <w:sz w:val="28"/>
          <w:szCs w:val="28"/>
        </w:rPr>
        <w:t>省发改</w:t>
      </w:r>
      <w:proofErr w:type="gramEnd"/>
      <w:r>
        <w:rPr>
          <w:rFonts w:cs="宋体" w:hint="eastAsia"/>
          <w:spacing w:val="-8"/>
          <w:sz w:val="28"/>
          <w:szCs w:val="28"/>
        </w:rPr>
        <w:t>委采用、报送省政府、</w:t>
      </w:r>
      <w:proofErr w:type="gramStart"/>
      <w:r>
        <w:rPr>
          <w:rFonts w:cs="宋体" w:hint="eastAsia"/>
          <w:spacing w:val="-8"/>
          <w:sz w:val="28"/>
          <w:szCs w:val="28"/>
        </w:rPr>
        <w:t>国家发改委</w:t>
      </w:r>
      <w:proofErr w:type="gramEnd"/>
      <w:r>
        <w:rPr>
          <w:rFonts w:cs="宋体" w:hint="eastAsia"/>
          <w:spacing w:val="-8"/>
          <w:sz w:val="28"/>
          <w:szCs w:val="28"/>
        </w:rPr>
        <w:t>。</w:t>
      </w:r>
      <w:r>
        <w:rPr>
          <w:rFonts w:cs="宋体" w:hint="eastAsia"/>
          <w:spacing w:val="-8"/>
          <w:sz w:val="28"/>
          <w:szCs w:val="28"/>
        </w:rPr>
        <w:t>1</w:t>
      </w:r>
      <w:r>
        <w:rPr>
          <w:rFonts w:cs="宋体" w:hint="eastAsia"/>
          <w:spacing w:val="-8"/>
          <w:sz w:val="28"/>
          <w:szCs w:val="28"/>
        </w:rPr>
        <w:t>份专题研究报告《福建省产业布局和产业发展研究》，为福建省国土空间规划编制采用，将由省政府发布、并报送国务院。完成的《高校基层党组织服务乡村治理的政治逻辑与策略》刊登</w:t>
      </w:r>
      <w:r>
        <w:rPr>
          <w:rFonts w:cs="宋体" w:hint="eastAsia"/>
          <w:spacing w:val="-8"/>
          <w:sz w:val="28"/>
          <w:szCs w:val="28"/>
        </w:rPr>
        <w:t>在人民日报社内刊《党建参阅》第</w:t>
      </w:r>
      <w:r>
        <w:rPr>
          <w:rFonts w:cs="宋体" w:hint="eastAsia"/>
          <w:spacing w:val="-8"/>
          <w:sz w:val="28"/>
          <w:szCs w:val="28"/>
        </w:rPr>
        <w:t>24</w:t>
      </w:r>
      <w:r>
        <w:rPr>
          <w:rFonts w:cs="宋体" w:hint="eastAsia"/>
          <w:spacing w:val="-8"/>
          <w:sz w:val="28"/>
          <w:szCs w:val="28"/>
        </w:rPr>
        <w:t>期，并推送给全国局级以上领导干部参阅。通过开展多形式调研，撰写要报</w:t>
      </w:r>
      <w:proofErr w:type="gramStart"/>
      <w:r>
        <w:rPr>
          <w:rFonts w:cs="宋体" w:hint="eastAsia"/>
          <w:spacing w:val="-8"/>
          <w:sz w:val="28"/>
          <w:szCs w:val="28"/>
        </w:rPr>
        <w:t>提供省</w:t>
      </w:r>
      <w:proofErr w:type="gramEnd"/>
      <w:r>
        <w:rPr>
          <w:rFonts w:cs="宋体" w:hint="eastAsia"/>
          <w:spacing w:val="-8"/>
          <w:sz w:val="28"/>
          <w:szCs w:val="28"/>
        </w:rPr>
        <w:t>和福州市领导决策参考，累计为省重大决策提供有价值的专家咨询意见</w:t>
      </w:r>
      <w:r>
        <w:rPr>
          <w:rFonts w:cs="宋体" w:hint="eastAsia"/>
          <w:spacing w:val="-8"/>
          <w:sz w:val="28"/>
          <w:szCs w:val="28"/>
        </w:rPr>
        <w:t>20</w:t>
      </w:r>
      <w:r>
        <w:rPr>
          <w:rFonts w:cs="宋体" w:hint="eastAsia"/>
          <w:spacing w:val="-8"/>
          <w:sz w:val="28"/>
          <w:szCs w:val="28"/>
        </w:rPr>
        <w:t>多人次，为福州市、莆田市、永安市等提供“十四五”规划专家咨询。</w:t>
      </w:r>
    </w:p>
    <w:p w:rsidR="00E63C8A" w:rsidRDefault="00CA554F">
      <w:pPr>
        <w:tabs>
          <w:tab w:val="left" w:pos="312"/>
        </w:tabs>
        <w:snapToGrid w:val="0"/>
        <w:spacing w:line="360" w:lineRule="auto"/>
        <w:ind w:left="561"/>
        <w:outlineLvl w:val="2"/>
        <w:rPr>
          <w:rFonts w:ascii="宋体" w:hAnsi="宋体"/>
          <w:b/>
          <w:color w:val="000000" w:themeColor="text1"/>
          <w:sz w:val="28"/>
          <w:szCs w:val="28"/>
        </w:rPr>
      </w:pPr>
      <w:bookmarkStart w:id="12" w:name="_Toc90906402"/>
      <w:r>
        <w:rPr>
          <w:rFonts w:ascii="宋体" w:hAnsi="宋体" w:hint="eastAsia"/>
          <w:b/>
          <w:color w:val="000000" w:themeColor="text1"/>
          <w:sz w:val="28"/>
          <w:szCs w:val="28"/>
        </w:rPr>
        <w:t>4.</w:t>
      </w:r>
      <w:r>
        <w:rPr>
          <w:rFonts w:ascii="宋体" w:hAnsi="宋体" w:hint="eastAsia"/>
          <w:b/>
          <w:color w:val="000000" w:themeColor="text1"/>
          <w:sz w:val="28"/>
          <w:szCs w:val="28"/>
        </w:rPr>
        <w:t>教学科研支撑</w:t>
      </w:r>
      <w:bookmarkStart w:id="13" w:name="bookmark1"/>
      <w:bookmarkEnd w:id="12"/>
    </w:p>
    <w:p w:rsidR="00E63C8A" w:rsidRDefault="00CA554F">
      <w:pPr>
        <w:snapToGrid w:val="0"/>
        <w:spacing w:line="360" w:lineRule="auto"/>
        <w:ind w:firstLineChars="200" w:firstLine="560"/>
        <w:rPr>
          <w:rFonts w:ascii="宋体" w:hAnsi="宋体"/>
          <w:b/>
          <w:color w:val="000000" w:themeColor="text1"/>
          <w:sz w:val="28"/>
          <w:szCs w:val="28"/>
        </w:rPr>
      </w:pPr>
      <w:r>
        <w:rPr>
          <w:rFonts w:hint="eastAsia"/>
          <w:sz w:val="28"/>
          <w:szCs w:val="28"/>
          <w:lang w:val="zh-CN" w:bidi="zh-CN"/>
        </w:rPr>
        <w:t>（</w:t>
      </w:r>
      <w:r>
        <w:rPr>
          <w:rFonts w:hint="eastAsia"/>
          <w:sz w:val="28"/>
          <w:szCs w:val="28"/>
          <w:lang w:bidi="zh-CN"/>
        </w:rPr>
        <w:t>1</w:t>
      </w:r>
      <w:r>
        <w:rPr>
          <w:rFonts w:hint="eastAsia"/>
          <w:sz w:val="28"/>
          <w:szCs w:val="28"/>
          <w:lang w:bidi="zh-CN"/>
        </w:rPr>
        <w:t>）</w:t>
      </w:r>
      <w:r>
        <w:rPr>
          <w:b/>
          <w:sz w:val="28"/>
          <w:szCs w:val="28"/>
          <w:lang w:val="zh-CN" w:bidi="zh-CN"/>
        </w:rPr>
        <w:t>国家级、省部</w:t>
      </w:r>
      <w:r>
        <w:rPr>
          <w:rFonts w:hint="eastAsia"/>
          <w:b/>
          <w:sz w:val="28"/>
          <w:szCs w:val="28"/>
          <w:lang w:val="zh-CN" w:bidi="zh-CN"/>
        </w:rPr>
        <w:t>厅</w:t>
      </w:r>
      <w:r>
        <w:rPr>
          <w:b/>
          <w:sz w:val="28"/>
          <w:szCs w:val="28"/>
          <w:lang w:val="zh-CN" w:bidi="zh-CN"/>
        </w:rPr>
        <w:t>级教学科研平台体系</w:t>
      </w:r>
      <w:r>
        <w:rPr>
          <w:rFonts w:hint="eastAsia"/>
          <w:b/>
          <w:sz w:val="28"/>
          <w:szCs w:val="28"/>
          <w:lang w:val="zh-CN" w:bidi="zh-CN"/>
        </w:rPr>
        <w:t>较完备，</w:t>
      </w:r>
      <w:r>
        <w:rPr>
          <w:b/>
          <w:sz w:val="28"/>
          <w:szCs w:val="28"/>
          <w:lang w:val="zh-CN" w:bidi="zh-CN"/>
        </w:rPr>
        <w:t>可以</w:t>
      </w:r>
      <w:r>
        <w:rPr>
          <w:rFonts w:hint="eastAsia"/>
          <w:b/>
          <w:sz w:val="28"/>
          <w:szCs w:val="28"/>
          <w:lang w:val="zh-CN" w:bidi="zh-CN"/>
        </w:rPr>
        <w:t>很好</w:t>
      </w:r>
      <w:r>
        <w:rPr>
          <w:b/>
          <w:sz w:val="28"/>
          <w:szCs w:val="28"/>
          <w:lang w:val="zh-CN" w:bidi="zh-CN"/>
        </w:rPr>
        <w:t>地支撑本学位</w:t>
      </w:r>
      <w:bookmarkEnd w:id="13"/>
      <w:proofErr w:type="gramStart"/>
      <w:r>
        <w:rPr>
          <w:rStyle w:val="MSGENFONTSTYLENAMETEMPLATEROLENUMBERMSGENFONTSTYLENAMEBYROLETEXT2MSGENFONTSTYLEMODIFERSIZE13"/>
          <w:b w:val="0"/>
          <w:sz w:val="28"/>
          <w:szCs w:val="28"/>
        </w:rPr>
        <w:t>点教学</w:t>
      </w:r>
      <w:proofErr w:type="gramEnd"/>
      <w:r>
        <w:rPr>
          <w:rStyle w:val="MSGENFONTSTYLENAMETEMPLATEROLENUMBERMSGENFONTSTYLENAMEBYROLETEXT2MSGENFONTSTYLEMODIFERSIZE13"/>
          <w:b w:val="0"/>
          <w:sz w:val="28"/>
          <w:szCs w:val="28"/>
        </w:rPr>
        <w:t>科研和人才培养工作</w:t>
      </w:r>
      <w:r>
        <w:rPr>
          <w:rStyle w:val="MSGENFONTSTYLENAMETEMPLATEROLENUMBERMSGENFONTSTYLENAMEBYROLETEXT2MSGENFONTSTYLEMODIFERSIZE13"/>
          <w:rFonts w:hint="eastAsia"/>
          <w:sz w:val="28"/>
          <w:szCs w:val="28"/>
        </w:rPr>
        <w:t>。</w:t>
      </w:r>
      <w:r>
        <w:rPr>
          <w:rStyle w:val="MSGENFONTSTYLENAMETEMPLATEROLENUMBERMSGENFONTSTYLENAMEBYROLETEXT2MSGENFONTSTYLEMODIFERSIZE13"/>
          <w:rFonts w:hint="eastAsia"/>
          <w:b w:val="0"/>
          <w:bCs w:val="0"/>
          <w:sz w:val="28"/>
          <w:szCs w:val="28"/>
        </w:rPr>
        <w:t>拥有</w:t>
      </w:r>
      <w:r>
        <w:rPr>
          <w:rStyle w:val="MSGENFONTSTYLENAMETEMPLATEROLENUMBERMSGENFONTSTYLENAMEBYROLETEXT2MSGENFONTSTYLEMODIFERSIZE13"/>
          <w:rFonts w:hint="eastAsia"/>
          <w:b w:val="0"/>
          <w:bCs w:val="0"/>
          <w:sz w:val="28"/>
          <w:szCs w:val="28"/>
          <w:lang w:val="en-US"/>
        </w:rPr>
        <w:t>1</w:t>
      </w:r>
      <w:r>
        <w:rPr>
          <w:rStyle w:val="MSGENFONTSTYLENAMETEMPLATEROLENUMBERMSGENFONTSTYLENAMEBYROLETEXT2MSGENFONTSTYLEMODIFERSIZE13"/>
          <w:rFonts w:hint="eastAsia"/>
          <w:b w:val="0"/>
          <w:bCs w:val="0"/>
          <w:sz w:val="28"/>
          <w:szCs w:val="28"/>
          <w:lang w:val="en-US"/>
        </w:rPr>
        <w:t>个</w:t>
      </w:r>
      <w:r>
        <w:rPr>
          <w:rStyle w:val="MSGENFONTSTYLENAMETEMPLATEROLENUMBERMSGENFONTSTYLENAMEBYROLETEXT2MSGENFONTSTYLEMODIFERSIZE13"/>
          <w:rFonts w:hint="eastAsia"/>
          <w:b w:val="0"/>
          <w:bCs w:val="0"/>
          <w:sz w:val="28"/>
          <w:szCs w:val="28"/>
        </w:rPr>
        <w:t>国家级工程技术创新中心</w:t>
      </w:r>
      <w:r>
        <w:rPr>
          <w:rStyle w:val="MSGENFONTSTYLENAMETEMPLATEROLENUMBERMSGENFONTSTYLENAMEBYROLETEXT2MSGENFONTSTYLEMODIFERSIZE13"/>
          <w:rFonts w:hint="eastAsia"/>
          <w:b w:val="0"/>
          <w:bCs w:val="0"/>
          <w:sz w:val="28"/>
          <w:szCs w:val="28"/>
          <w:lang w:val="en-US"/>
        </w:rPr>
        <w:t>，</w:t>
      </w:r>
      <w:r>
        <w:rPr>
          <w:sz w:val="28"/>
          <w:szCs w:val="28"/>
          <w:lang w:val="zh-CN" w:bidi="zh-CN"/>
        </w:rPr>
        <w:t>1</w:t>
      </w:r>
      <w:r>
        <w:rPr>
          <w:sz w:val="28"/>
          <w:szCs w:val="28"/>
          <w:lang w:val="zh-CN" w:bidi="zh-CN"/>
        </w:rPr>
        <w:t>个全国公共管理案例中心福州分中心</w:t>
      </w:r>
      <w:r>
        <w:rPr>
          <w:rFonts w:hint="eastAsia"/>
          <w:sz w:val="28"/>
          <w:szCs w:val="28"/>
          <w:lang w:val="zh-CN" w:bidi="zh-CN"/>
        </w:rPr>
        <w:t>，</w:t>
      </w:r>
      <w:r>
        <w:rPr>
          <w:sz w:val="28"/>
          <w:szCs w:val="28"/>
          <w:lang w:val="zh-CN" w:bidi="zh-CN"/>
        </w:rPr>
        <w:t>1</w:t>
      </w:r>
      <w:r>
        <w:rPr>
          <w:sz w:val="28"/>
          <w:szCs w:val="28"/>
          <w:lang w:val="zh-CN" w:bidi="zh-CN"/>
        </w:rPr>
        <w:t>个</w:t>
      </w:r>
      <w:r>
        <w:rPr>
          <w:rFonts w:hint="eastAsia"/>
          <w:sz w:val="28"/>
          <w:szCs w:val="28"/>
          <w:lang w:val="zh-CN" w:bidi="zh-CN"/>
        </w:rPr>
        <w:t>福建省社会科学研究基地，</w:t>
      </w:r>
      <w:r>
        <w:rPr>
          <w:sz w:val="28"/>
          <w:szCs w:val="28"/>
          <w:lang w:val="zh-CN" w:bidi="zh-CN"/>
        </w:rPr>
        <w:t>1</w:t>
      </w:r>
      <w:r>
        <w:rPr>
          <w:sz w:val="28"/>
          <w:szCs w:val="28"/>
          <w:lang w:val="zh-CN" w:bidi="zh-CN"/>
        </w:rPr>
        <w:t>个</w:t>
      </w:r>
      <w:r>
        <w:rPr>
          <w:rFonts w:hint="eastAsia"/>
          <w:sz w:val="28"/>
          <w:szCs w:val="28"/>
          <w:lang w:val="zh-CN" w:bidi="zh-CN"/>
        </w:rPr>
        <w:t>福建省高校特色</w:t>
      </w:r>
      <w:proofErr w:type="gramStart"/>
      <w:r>
        <w:rPr>
          <w:rFonts w:hint="eastAsia"/>
          <w:sz w:val="28"/>
          <w:szCs w:val="28"/>
          <w:lang w:val="zh-CN" w:bidi="zh-CN"/>
        </w:rPr>
        <w:t>新型智库</w:t>
      </w:r>
      <w:proofErr w:type="gramEnd"/>
      <w:r>
        <w:rPr>
          <w:rFonts w:hint="eastAsia"/>
          <w:sz w:val="28"/>
          <w:szCs w:val="28"/>
          <w:lang w:val="zh-CN" w:bidi="zh-CN"/>
        </w:rPr>
        <w:t>，</w:t>
      </w:r>
      <w:r>
        <w:rPr>
          <w:rFonts w:hint="eastAsia"/>
          <w:sz w:val="28"/>
          <w:szCs w:val="28"/>
          <w:lang w:bidi="zh-CN"/>
        </w:rPr>
        <w:t>5</w:t>
      </w:r>
      <w:r>
        <w:rPr>
          <w:rFonts w:hint="eastAsia"/>
          <w:sz w:val="28"/>
          <w:szCs w:val="28"/>
          <w:lang w:bidi="zh-CN"/>
        </w:rPr>
        <w:t>个</w:t>
      </w:r>
      <w:r>
        <w:rPr>
          <w:rFonts w:hint="eastAsia"/>
          <w:sz w:val="28"/>
          <w:szCs w:val="28"/>
          <w:lang w:val="zh-CN" w:bidi="zh-CN"/>
        </w:rPr>
        <w:t>福建省高校人文社会科学研究基地等</w:t>
      </w:r>
      <w:r>
        <w:rPr>
          <w:rFonts w:hint="eastAsia"/>
          <w:sz w:val="28"/>
          <w:szCs w:val="28"/>
          <w:lang w:bidi="zh-CN"/>
        </w:rPr>
        <w:t>9</w:t>
      </w:r>
      <w:r>
        <w:rPr>
          <w:rFonts w:hint="eastAsia"/>
          <w:sz w:val="28"/>
          <w:szCs w:val="28"/>
          <w:lang w:bidi="zh-CN"/>
        </w:rPr>
        <w:t>个省部级厅级平台，</w:t>
      </w:r>
      <w:r>
        <w:rPr>
          <w:rFonts w:hint="eastAsia"/>
          <w:sz w:val="28"/>
          <w:szCs w:val="28"/>
          <w:lang w:val="zh-CN" w:bidi="zh-CN"/>
        </w:rPr>
        <w:t>同时还拥有</w:t>
      </w:r>
      <w:r>
        <w:rPr>
          <w:rFonts w:hint="eastAsia"/>
          <w:sz w:val="28"/>
          <w:szCs w:val="28"/>
          <w:lang w:val="zh-CN" w:bidi="zh-CN"/>
        </w:rPr>
        <w:t>59</w:t>
      </w:r>
      <w:r>
        <w:rPr>
          <w:rFonts w:hint="eastAsia"/>
          <w:sz w:val="28"/>
          <w:szCs w:val="28"/>
          <w:lang w:val="zh-CN" w:bidi="zh-CN"/>
        </w:rPr>
        <w:t>个校外实践教学基地，</w:t>
      </w:r>
      <w:r>
        <w:rPr>
          <w:rFonts w:hint="eastAsia"/>
          <w:sz w:val="28"/>
          <w:szCs w:val="28"/>
          <w:lang w:val="zh-CN" w:bidi="zh-CN"/>
        </w:rPr>
        <w:t>3</w:t>
      </w:r>
      <w:r>
        <w:rPr>
          <w:rFonts w:hint="eastAsia"/>
          <w:sz w:val="28"/>
          <w:szCs w:val="28"/>
          <w:lang w:val="zh-CN" w:bidi="zh-CN"/>
        </w:rPr>
        <w:t>个校内大学生科研训练基地和</w:t>
      </w:r>
      <w:r>
        <w:rPr>
          <w:rFonts w:hint="eastAsia"/>
          <w:sz w:val="28"/>
          <w:szCs w:val="28"/>
          <w:lang w:val="zh-CN" w:bidi="zh-CN"/>
        </w:rPr>
        <w:t>43</w:t>
      </w:r>
      <w:r>
        <w:rPr>
          <w:rFonts w:hint="eastAsia"/>
          <w:sz w:val="28"/>
          <w:szCs w:val="28"/>
          <w:lang w:val="zh-CN" w:bidi="zh-CN"/>
        </w:rPr>
        <w:t>个农村固定观察点等。这些平台为学位点的教学科研、案例研发等提供了良好的基础和条件。</w:t>
      </w:r>
    </w:p>
    <w:p w:rsidR="00E63C8A" w:rsidRDefault="00CA554F">
      <w:pPr>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）教学科研设施条件较好。现有一栋独立的公共管理专属综合大楼，其中教学专用面积</w:t>
      </w:r>
      <w:r>
        <w:rPr>
          <w:rFonts w:ascii="宋体" w:hAnsi="宋体" w:hint="eastAsia"/>
          <w:sz w:val="28"/>
          <w:szCs w:val="28"/>
        </w:rPr>
        <w:t xml:space="preserve"> 1492 </w:t>
      </w:r>
      <w:r>
        <w:rPr>
          <w:rFonts w:ascii="宋体" w:hAnsi="宋体" w:hint="eastAsia"/>
          <w:sz w:val="28"/>
          <w:szCs w:val="28"/>
        </w:rPr>
        <w:t>平方米。拥有能满足教学需要的多媒</w:t>
      </w:r>
      <w:r>
        <w:rPr>
          <w:rFonts w:ascii="宋体" w:hAnsi="宋体" w:hint="eastAsia"/>
          <w:sz w:val="28"/>
          <w:szCs w:val="28"/>
        </w:rPr>
        <w:lastRenderedPageBreak/>
        <w:t>体教室</w:t>
      </w:r>
      <w:r>
        <w:rPr>
          <w:rFonts w:ascii="宋体" w:hAnsi="宋体" w:hint="eastAsia"/>
          <w:sz w:val="28"/>
          <w:szCs w:val="28"/>
        </w:rPr>
        <w:t xml:space="preserve"> 8 </w:t>
      </w:r>
      <w:r>
        <w:rPr>
          <w:rFonts w:ascii="宋体" w:hAnsi="宋体" w:hint="eastAsia"/>
          <w:sz w:val="28"/>
          <w:szCs w:val="28"/>
        </w:rPr>
        <w:t>间，总面积达</w:t>
      </w:r>
      <w:r>
        <w:rPr>
          <w:rFonts w:ascii="宋体" w:hAnsi="宋体" w:hint="eastAsia"/>
          <w:sz w:val="28"/>
          <w:szCs w:val="28"/>
        </w:rPr>
        <w:t>700</w:t>
      </w:r>
      <w:r>
        <w:rPr>
          <w:rFonts w:ascii="宋体" w:hAnsi="宋体" w:hint="eastAsia"/>
          <w:sz w:val="28"/>
          <w:szCs w:val="28"/>
        </w:rPr>
        <w:t>平方米。其中，可容</w:t>
      </w:r>
      <w:r>
        <w:rPr>
          <w:rFonts w:ascii="宋体" w:hAnsi="宋体" w:hint="eastAsia"/>
          <w:sz w:val="28"/>
          <w:szCs w:val="28"/>
        </w:rPr>
        <w:t xml:space="preserve"> 100 </w:t>
      </w:r>
      <w:r>
        <w:rPr>
          <w:rFonts w:ascii="宋体" w:hAnsi="宋体" w:hint="eastAsia"/>
          <w:sz w:val="28"/>
          <w:szCs w:val="28"/>
        </w:rPr>
        <w:t>人以上的</w:t>
      </w:r>
      <w:r>
        <w:rPr>
          <w:rFonts w:ascii="宋体" w:hAnsi="宋体" w:hint="eastAsia"/>
          <w:sz w:val="28"/>
          <w:szCs w:val="28"/>
        </w:rPr>
        <w:t xml:space="preserve"> 1 </w:t>
      </w:r>
      <w:r>
        <w:rPr>
          <w:rFonts w:ascii="宋体" w:hAnsi="宋体" w:hint="eastAsia"/>
          <w:sz w:val="28"/>
          <w:szCs w:val="28"/>
        </w:rPr>
        <w:t>间，</w:t>
      </w:r>
      <w:r>
        <w:rPr>
          <w:rFonts w:ascii="宋体" w:hAnsi="宋体" w:hint="eastAsia"/>
          <w:sz w:val="28"/>
          <w:szCs w:val="28"/>
        </w:rPr>
        <w:t>60</w:t>
      </w:r>
      <w:r>
        <w:rPr>
          <w:rFonts w:ascii="宋体" w:hAnsi="宋体" w:hint="eastAsia"/>
          <w:sz w:val="28"/>
          <w:szCs w:val="28"/>
        </w:rPr>
        <w:t>人以上的</w:t>
      </w:r>
      <w:r>
        <w:rPr>
          <w:rFonts w:ascii="宋体" w:hAnsi="宋体" w:hint="eastAsia"/>
          <w:sz w:val="28"/>
          <w:szCs w:val="28"/>
        </w:rPr>
        <w:t xml:space="preserve"> 3 </w:t>
      </w:r>
      <w:r>
        <w:rPr>
          <w:rFonts w:ascii="宋体" w:hAnsi="宋体" w:hint="eastAsia"/>
          <w:sz w:val="28"/>
          <w:szCs w:val="28"/>
        </w:rPr>
        <w:t>间，可容</w:t>
      </w:r>
      <w:r>
        <w:rPr>
          <w:rFonts w:ascii="宋体" w:hAnsi="宋体" w:hint="eastAsia"/>
          <w:sz w:val="28"/>
          <w:szCs w:val="28"/>
        </w:rPr>
        <w:t>15</w:t>
      </w:r>
      <w:r>
        <w:rPr>
          <w:rFonts w:ascii="宋体" w:hAnsi="宋体" w:hint="eastAsia"/>
          <w:sz w:val="28"/>
          <w:szCs w:val="28"/>
        </w:rPr>
        <w:t>人以上的</w:t>
      </w:r>
      <w:r>
        <w:rPr>
          <w:rFonts w:ascii="宋体" w:hAnsi="宋体" w:hint="eastAsia"/>
          <w:sz w:val="28"/>
          <w:szCs w:val="28"/>
        </w:rPr>
        <w:t xml:space="preserve"> 4 </w:t>
      </w:r>
      <w:r>
        <w:rPr>
          <w:rFonts w:ascii="宋体" w:hAnsi="宋体" w:hint="eastAsia"/>
          <w:sz w:val="28"/>
          <w:szCs w:val="28"/>
        </w:rPr>
        <w:t>间。拥有设备齐全的案例教室</w:t>
      </w:r>
      <w:r>
        <w:rPr>
          <w:rFonts w:ascii="宋体" w:hAnsi="宋体" w:hint="eastAsia"/>
          <w:sz w:val="28"/>
          <w:szCs w:val="28"/>
        </w:rPr>
        <w:t xml:space="preserve"> </w:t>
      </w:r>
      <w:r>
        <w:rPr>
          <w:rFonts w:ascii="宋体" w:hAnsi="宋体" w:hint="eastAsia"/>
          <w:sz w:val="28"/>
          <w:szCs w:val="28"/>
        </w:rPr>
        <w:t>和学习</w:t>
      </w:r>
      <w:proofErr w:type="gramStart"/>
      <w:r>
        <w:rPr>
          <w:rFonts w:ascii="宋体" w:hAnsi="宋体" w:hint="eastAsia"/>
          <w:sz w:val="28"/>
          <w:szCs w:val="28"/>
        </w:rPr>
        <w:t>讨论室</w:t>
      </w:r>
      <w:proofErr w:type="gramEnd"/>
      <w:r>
        <w:rPr>
          <w:rFonts w:ascii="宋体" w:hAnsi="宋体" w:hint="eastAsia"/>
          <w:sz w:val="28"/>
          <w:szCs w:val="28"/>
        </w:rPr>
        <w:t>各</w:t>
      </w:r>
      <w:r>
        <w:rPr>
          <w:rFonts w:ascii="宋体" w:hAnsi="宋体" w:hint="eastAsia"/>
          <w:sz w:val="28"/>
          <w:szCs w:val="28"/>
        </w:rPr>
        <w:t xml:space="preserve"> 6 </w:t>
      </w:r>
      <w:r>
        <w:rPr>
          <w:rFonts w:ascii="宋体" w:hAnsi="宋体" w:hint="eastAsia"/>
          <w:sz w:val="28"/>
          <w:szCs w:val="28"/>
        </w:rPr>
        <w:t>间，面积达</w:t>
      </w:r>
      <w:r>
        <w:rPr>
          <w:rFonts w:ascii="宋体" w:hAnsi="宋体" w:hint="eastAsia"/>
          <w:sz w:val="28"/>
          <w:szCs w:val="28"/>
        </w:rPr>
        <w:t xml:space="preserve"> 792 </w:t>
      </w:r>
      <w:r>
        <w:rPr>
          <w:rFonts w:ascii="宋体" w:hAnsi="宋体" w:hint="eastAsia"/>
          <w:sz w:val="28"/>
          <w:szCs w:val="28"/>
        </w:rPr>
        <w:t>平方米。拥有足够数量的专业图书</w:t>
      </w:r>
      <w:r>
        <w:rPr>
          <w:rFonts w:ascii="宋体" w:hAnsi="宋体" w:hint="eastAsia"/>
          <w:sz w:val="28"/>
          <w:szCs w:val="28"/>
        </w:rPr>
        <w:t xml:space="preserve"> </w:t>
      </w:r>
      <w:r>
        <w:rPr>
          <w:rFonts w:ascii="宋体" w:hAnsi="宋体" w:hint="eastAsia"/>
          <w:sz w:val="28"/>
          <w:szCs w:val="28"/>
        </w:rPr>
        <w:t>资料和阅览室，学校图书馆藏书</w:t>
      </w:r>
      <w:r>
        <w:rPr>
          <w:rFonts w:ascii="宋体" w:hAnsi="宋体" w:hint="eastAsia"/>
          <w:sz w:val="28"/>
          <w:szCs w:val="28"/>
        </w:rPr>
        <w:t xml:space="preserve"> 246.29 </w:t>
      </w:r>
      <w:r>
        <w:rPr>
          <w:rFonts w:ascii="宋体" w:hAnsi="宋体" w:hint="eastAsia"/>
          <w:sz w:val="28"/>
          <w:szCs w:val="28"/>
        </w:rPr>
        <w:t>万册，学院资料室藏书</w:t>
      </w:r>
      <w:r>
        <w:rPr>
          <w:rFonts w:ascii="宋体" w:hAnsi="宋体" w:hint="eastAsia"/>
          <w:sz w:val="28"/>
          <w:szCs w:val="28"/>
        </w:rPr>
        <w:t xml:space="preserve"> 3.2 </w:t>
      </w:r>
      <w:r>
        <w:rPr>
          <w:rFonts w:ascii="宋体" w:hAnsi="宋体" w:hint="eastAsia"/>
          <w:sz w:val="28"/>
          <w:szCs w:val="28"/>
        </w:rPr>
        <w:t>万册。提供便捷的多样化校园网络服务。为每一位学生提供个人</w:t>
      </w:r>
      <w:proofErr w:type="gramStart"/>
      <w:r>
        <w:rPr>
          <w:rFonts w:ascii="宋体" w:hAnsi="宋体" w:hint="eastAsia"/>
          <w:sz w:val="28"/>
          <w:szCs w:val="28"/>
        </w:rPr>
        <w:t>帐号</w:t>
      </w:r>
      <w:proofErr w:type="gramEnd"/>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t>可以在校内随时上网；可在多媒体教室、电子阅览室和电子政务实验室等实现便捷上网和查阅学术期刊网。</w:t>
      </w:r>
    </w:p>
    <w:p w:rsidR="00E63C8A" w:rsidRDefault="00CA554F">
      <w:pPr>
        <w:spacing w:line="360" w:lineRule="auto"/>
        <w:ind w:firstLineChars="200" w:firstLine="562"/>
        <w:outlineLvl w:val="2"/>
        <w:rPr>
          <w:rFonts w:ascii="宋体" w:hAnsi="宋体"/>
          <w:b/>
          <w:color w:val="000000" w:themeColor="text1"/>
          <w:sz w:val="28"/>
          <w:szCs w:val="28"/>
        </w:rPr>
      </w:pPr>
      <w:bookmarkStart w:id="14" w:name="_Toc90906403"/>
      <w:r>
        <w:rPr>
          <w:rFonts w:ascii="宋体" w:hAnsi="宋体" w:hint="eastAsia"/>
          <w:b/>
          <w:color w:val="000000" w:themeColor="text1"/>
          <w:sz w:val="28"/>
          <w:szCs w:val="28"/>
        </w:rPr>
        <w:t>5.</w:t>
      </w:r>
      <w:r>
        <w:rPr>
          <w:rFonts w:ascii="宋体" w:hAnsi="宋体" w:hint="eastAsia"/>
          <w:b/>
          <w:color w:val="000000" w:themeColor="text1"/>
          <w:sz w:val="28"/>
          <w:szCs w:val="28"/>
        </w:rPr>
        <w:t>奖助体系</w:t>
      </w:r>
      <w:bookmarkEnd w:id="14"/>
    </w:p>
    <w:p w:rsidR="00E63C8A" w:rsidRDefault="00CA554F">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实施“严、奖”相结合，培养学生严谨务实的基层治理精神。虽然专业型硕士未设奖学金，但是为提高在职学生学习积极性与高质量完成学业，参照学术型学业研究生标准，从</w:t>
      </w:r>
      <w:r>
        <w:rPr>
          <w:rFonts w:ascii="宋体" w:hAnsi="宋体" w:hint="eastAsia"/>
          <w:color w:val="000000" w:themeColor="text1"/>
          <w:sz w:val="28"/>
          <w:szCs w:val="28"/>
        </w:rPr>
        <w:t>2015</w:t>
      </w:r>
      <w:r>
        <w:rPr>
          <w:rFonts w:ascii="宋体" w:hAnsi="宋体" w:hint="eastAsia"/>
          <w:color w:val="000000" w:themeColor="text1"/>
          <w:sz w:val="28"/>
          <w:szCs w:val="28"/>
        </w:rPr>
        <w:t>年起设立</w:t>
      </w:r>
      <w:r>
        <w:rPr>
          <w:rFonts w:ascii="宋体" w:hAnsi="宋体" w:hint="eastAsia"/>
          <w:color w:val="000000" w:themeColor="text1"/>
          <w:sz w:val="28"/>
          <w:szCs w:val="28"/>
        </w:rPr>
        <w:t>MPA</w:t>
      </w:r>
      <w:r>
        <w:rPr>
          <w:rFonts w:ascii="宋体" w:hAnsi="宋体" w:hint="eastAsia"/>
          <w:color w:val="000000" w:themeColor="text1"/>
          <w:sz w:val="28"/>
          <w:szCs w:val="28"/>
        </w:rPr>
        <w:t>研究生学业奖学金制度，对</w:t>
      </w:r>
      <w:r>
        <w:rPr>
          <w:rFonts w:ascii="宋体" w:hAnsi="宋体" w:hint="eastAsia"/>
          <w:color w:val="000000" w:themeColor="text1"/>
          <w:sz w:val="28"/>
          <w:szCs w:val="28"/>
        </w:rPr>
        <w:t>MPA</w:t>
      </w:r>
      <w:r>
        <w:rPr>
          <w:rFonts w:ascii="宋体" w:hAnsi="宋体" w:hint="eastAsia"/>
          <w:color w:val="000000" w:themeColor="text1"/>
          <w:sz w:val="28"/>
          <w:szCs w:val="28"/>
        </w:rPr>
        <w:t>研究生进行评优评奖。近一年奖学金总额为</w:t>
      </w:r>
      <w:r>
        <w:rPr>
          <w:rFonts w:ascii="宋体" w:hAnsi="宋体" w:hint="eastAsia"/>
          <w:color w:val="000000" w:themeColor="text1"/>
          <w:sz w:val="28"/>
          <w:szCs w:val="28"/>
        </w:rPr>
        <w:t>7.8</w:t>
      </w:r>
      <w:r>
        <w:rPr>
          <w:rFonts w:ascii="宋体" w:hAnsi="宋体" w:hint="eastAsia"/>
          <w:color w:val="000000" w:themeColor="text1"/>
          <w:sz w:val="28"/>
          <w:szCs w:val="28"/>
        </w:rPr>
        <w:t>万元，</w:t>
      </w:r>
      <w:r>
        <w:rPr>
          <w:rFonts w:ascii="宋体" w:hAnsi="宋体" w:hint="eastAsia"/>
          <w:color w:val="000000" w:themeColor="text1"/>
          <w:sz w:val="28"/>
          <w:szCs w:val="28"/>
        </w:rPr>
        <w:t>评奖人数共计</w:t>
      </w:r>
      <w:r>
        <w:rPr>
          <w:rFonts w:ascii="宋体" w:hAnsi="宋体" w:hint="eastAsia"/>
          <w:color w:val="000000" w:themeColor="text1"/>
          <w:sz w:val="28"/>
          <w:szCs w:val="28"/>
        </w:rPr>
        <w:t>78</w:t>
      </w:r>
      <w:r>
        <w:rPr>
          <w:rFonts w:ascii="宋体" w:hAnsi="宋体" w:hint="eastAsia"/>
          <w:color w:val="000000" w:themeColor="text1"/>
          <w:sz w:val="28"/>
          <w:szCs w:val="28"/>
        </w:rPr>
        <w:t>人</w:t>
      </w:r>
      <w:r>
        <w:rPr>
          <w:rFonts w:ascii="宋体" w:hAnsi="宋体" w:hint="eastAsia"/>
          <w:color w:val="000000" w:themeColor="text1"/>
          <w:sz w:val="28"/>
          <w:szCs w:val="28"/>
        </w:rPr>
        <w:t>，覆盖面超过</w:t>
      </w:r>
      <w:r>
        <w:rPr>
          <w:rFonts w:ascii="宋体" w:hAnsi="宋体" w:hint="eastAsia"/>
          <w:color w:val="000000" w:themeColor="text1"/>
          <w:sz w:val="28"/>
          <w:szCs w:val="28"/>
        </w:rPr>
        <w:t>60%</w:t>
      </w:r>
      <w:r>
        <w:rPr>
          <w:rFonts w:ascii="宋体" w:hAnsi="宋体" w:hint="eastAsia"/>
          <w:color w:val="000000" w:themeColor="text1"/>
          <w:sz w:val="28"/>
          <w:szCs w:val="28"/>
        </w:rPr>
        <w:t>的学生，超过其他脱产专业硕士的比例。</w:t>
      </w:r>
    </w:p>
    <w:p w:rsidR="00E63C8A" w:rsidRDefault="00CA554F">
      <w:pPr>
        <w:spacing w:before="80" w:line="682" w:lineRule="exact"/>
        <w:ind w:firstLineChars="100" w:firstLine="274"/>
        <w:rPr>
          <w:rFonts w:ascii="宋体" w:hAnsi="宋体" w:cs="宋体"/>
          <w:spacing w:val="-3"/>
          <w:position w:val="30"/>
          <w:sz w:val="28"/>
          <w:szCs w:val="28"/>
          <w14:textOutline w14:w="3556" w14:cap="flat" w14:cmpd="sng" w14:algn="ctr">
            <w14:solidFill>
              <w14:srgbClr w14:val="000000"/>
            </w14:solidFill>
            <w14:prstDash w14:val="solid"/>
            <w14:miter w14:lim="0"/>
          </w14:textOutline>
        </w:rPr>
      </w:pPr>
      <w:r>
        <w:rPr>
          <w:rFonts w:ascii="宋体" w:hAnsi="宋体" w:cs="宋体" w:hint="eastAsia"/>
          <w:spacing w:val="-3"/>
          <w:position w:val="30"/>
          <w:sz w:val="28"/>
          <w:szCs w:val="28"/>
          <w14:textOutline w14:w="3556" w14:cap="flat" w14:cmpd="sng" w14:algn="ctr">
            <w14:solidFill>
              <w14:srgbClr w14:val="000000"/>
            </w14:solidFill>
            <w14:prstDash w14:val="solid"/>
            <w14:miter w14:lim="0"/>
          </w14:textOutline>
        </w:rPr>
        <w:t>6.</w:t>
      </w:r>
      <w:r>
        <w:rPr>
          <w:rFonts w:ascii="宋体" w:hAnsi="宋体" w:cs="宋体" w:hint="eastAsia"/>
          <w:spacing w:val="-3"/>
          <w:position w:val="30"/>
          <w:sz w:val="28"/>
          <w:szCs w:val="28"/>
          <w14:textOutline w14:w="3556" w14:cap="flat" w14:cmpd="sng" w14:algn="ctr">
            <w14:solidFill>
              <w14:srgbClr w14:val="000000"/>
            </w14:solidFill>
            <w14:prstDash w14:val="solid"/>
            <w14:miter w14:lim="0"/>
          </w14:textOutline>
        </w:rPr>
        <w:t>管理服务</w:t>
      </w:r>
    </w:p>
    <w:p w:rsidR="00E63C8A" w:rsidRDefault="00CA554F">
      <w:pPr>
        <w:tabs>
          <w:tab w:val="left" w:pos="1980"/>
        </w:tabs>
        <w:spacing w:line="360" w:lineRule="auto"/>
        <w:ind w:firstLineChars="200" w:firstLine="562"/>
        <w:rPr>
          <w:rFonts w:ascii="宋体" w:hAnsi="宋体"/>
          <w:color w:val="000000" w:themeColor="text1"/>
          <w:sz w:val="28"/>
          <w:szCs w:val="28"/>
        </w:rPr>
      </w:pPr>
      <w:r>
        <w:rPr>
          <w:rFonts w:ascii="宋体" w:hAnsi="宋体" w:hint="eastAsia"/>
          <w:b/>
          <w:color w:val="000000" w:themeColor="text1"/>
          <w:sz w:val="28"/>
          <w:szCs w:val="28"/>
        </w:rPr>
        <w:t>（</w:t>
      </w:r>
      <w:r>
        <w:rPr>
          <w:rFonts w:ascii="宋体" w:hAnsi="宋体" w:hint="eastAsia"/>
          <w:b/>
          <w:color w:val="000000" w:themeColor="text1"/>
          <w:sz w:val="28"/>
          <w:szCs w:val="28"/>
        </w:rPr>
        <w:t>1</w:t>
      </w:r>
      <w:r>
        <w:rPr>
          <w:rFonts w:ascii="宋体" w:hAnsi="宋体" w:hint="eastAsia"/>
          <w:b/>
          <w:color w:val="000000" w:themeColor="text1"/>
          <w:sz w:val="28"/>
          <w:szCs w:val="28"/>
        </w:rPr>
        <w:t>）教学管理机构齐全。</w:t>
      </w:r>
      <w:r>
        <w:rPr>
          <w:rFonts w:ascii="宋体" w:hAnsi="宋体" w:hint="eastAsia"/>
          <w:color w:val="000000" w:themeColor="text1"/>
          <w:sz w:val="28"/>
          <w:szCs w:val="28"/>
        </w:rPr>
        <w:t>第一，成立福建农林大学</w:t>
      </w:r>
      <w:r>
        <w:rPr>
          <w:rFonts w:ascii="宋体" w:hAnsi="宋体" w:hint="eastAsia"/>
          <w:color w:val="000000" w:themeColor="text1"/>
          <w:sz w:val="28"/>
          <w:szCs w:val="28"/>
        </w:rPr>
        <w:t>MPA</w:t>
      </w:r>
      <w:r>
        <w:rPr>
          <w:rFonts w:ascii="宋体" w:hAnsi="宋体" w:hint="eastAsia"/>
          <w:color w:val="000000" w:themeColor="text1"/>
          <w:sz w:val="28"/>
          <w:szCs w:val="28"/>
        </w:rPr>
        <w:t>专业教育指导委员会，由分管校领导担任主任委员，研究生院设有专业学</w:t>
      </w:r>
      <w:r>
        <w:rPr>
          <w:rFonts w:ascii="宋体" w:hAnsi="宋体" w:hint="eastAsia"/>
          <w:color w:val="000000" w:themeColor="text1"/>
          <w:sz w:val="28"/>
          <w:szCs w:val="28"/>
        </w:rPr>
        <w:t>位管理办公室。</w:t>
      </w:r>
      <w:r>
        <w:rPr>
          <w:rFonts w:ascii="宋体" w:hAnsi="宋体" w:hint="eastAsia"/>
          <w:sz w:val="28"/>
          <w:szCs w:val="28"/>
        </w:rPr>
        <w:t>第二，设立</w:t>
      </w:r>
      <w:r>
        <w:rPr>
          <w:rFonts w:ascii="宋体" w:hAnsi="宋体" w:hint="eastAsia"/>
          <w:sz w:val="28"/>
          <w:szCs w:val="28"/>
        </w:rPr>
        <w:t>MPA</w:t>
      </w:r>
      <w:r>
        <w:rPr>
          <w:rFonts w:ascii="宋体" w:hAnsi="宋体" w:hint="eastAsia"/>
          <w:sz w:val="28"/>
          <w:szCs w:val="28"/>
        </w:rPr>
        <w:t>教育中心。设主任</w:t>
      </w:r>
      <w:r>
        <w:rPr>
          <w:rFonts w:ascii="宋体" w:hAnsi="宋体" w:hint="eastAsia"/>
          <w:sz w:val="28"/>
          <w:szCs w:val="28"/>
        </w:rPr>
        <w:t>1</w:t>
      </w:r>
      <w:r>
        <w:rPr>
          <w:rFonts w:ascii="宋体" w:hAnsi="宋体" w:hint="eastAsia"/>
          <w:sz w:val="28"/>
          <w:szCs w:val="28"/>
        </w:rPr>
        <w:t>人、副主任</w:t>
      </w:r>
      <w:r>
        <w:rPr>
          <w:rFonts w:ascii="宋体" w:hAnsi="宋体" w:hint="eastAsia"/>
          <w:sz w:val="28"/>
          <w:szCs w:val="28"/>
        </w:rPr>
        <w:t>1</w:t>
      </w:r>
      <w:r>
        <w:rPr>
          <w:rFonts w:ascii="宋体" w:hAnsi="宋体" w:hint="eastAsia"/>
          <w:sz w:val="28"/>
          <w:szCs w:val="28"/>
        </w:rPr>
        <w:t>人、办公室主任</w:t>
      </w:r>
      <w:r>
        <w:rPr>
          <w:rFonts w:ascii="宋体" w:hAnsi="宋体" w:hint="eastAsia"/>
          <w:sz w:val="28"/>
          <w:szCs w:val="28"/>
        </w:rPr>
        <w:t>1</w:t>
      </w:r>
      <w:r>
        <w:rPr>
          <w:rFonts w:ascii="宋体" w:hAnsi="宋体" w:hint="eastAsia"/>
          <w:sz w:val="28"/>
          <w:szCs w:val="28"/>
        </w:rPr>
        <w:t>人、专职教学秘书</w:t>
      </w:r>
      <w:r>
        <w:rPr>
          <w:rFonts w:ascii="宋体" w:hAnsi="宋体" w:hint="eastAsia"/>
          <w:sz w:val="28"/>
          <w:szCs w:val="28"/>
        </w:rPr>
        <w:t>1</w:t>
      </w:r>
      <w:r>
        <w:rPr>
          <w:rFonts w:ascii="宋体" w:hAnsi="宋体" w:hint="eastAsia"/>
          <w:sz w:val="28"/>
          <w:szCs w:val="28"/>
        </w:rPr>
        <w:t>人、专职行政与教务人员</w:t>
      </w:r>
      <w:r>
        <w:rPr>
          <w:rFonts w:ascii="宋体" w:hAnsi="宋体" w:hint="eastAsia"/>
          <w:sz w:val="28"/>
          <w:szCs w:val="28"/>
        </w:rPr>
        <w:t>2</w:t>
      </w:r>
      <w:r>
        <w:rPr>
          <w:rFonts w:ascii="宋体" w:hAnsi="宋体" w:hint="eastAsia"/>
          <w:sz w:val="28"/>
          <w:szCs w:val="28"/>
        </w:rPr>
        <w:t>人。第三，</w:t>
      </w:r>
      <w:r>
        <w:rPr>
          <w:rFonts w:ascii="宋体" w:hAnsi="宋体" w:hint="eastAsia"/>
          <w:color w:val="000000" w:themeColor="text1"/>
          <w:sz w:val="28"/>
          <w:szCs w:val="28"/>
        </w:rPr>
        <w:t>制定《</w:t>
      </w:r>
      <w:r>
        <w:rPr>
          <w:rFonts w:ascii="宋体" w:hAnsi="宋体" w:hint="eastAsia"/>
          <w:color w:val="000000" w:themeColor="text1"/>
          <w:sz w:val="28"/>
          <w:szCs w:val="28"/>
        </w:rPr>
        <w:t>MPA</w:t>
      </w:r>
      <w:r>
        <w:rPr>
          <w:rFonts w:ascii="宋体" w:hAnsi="宋体" w:hint="eastAsia"/>
          <w:color w:val="000000" w:themeColor="text1"/>
          <w:sz w:val="28"/>
          <w:szCs w:val="28"/>
        </w:rPr>
        <w:t>教育中心管理办法（暂行）》，实行双周例会制度，有相应的工作日志和会议记录。</w:t>
      </w:r>
    </w:p>
    <w:p w:rsidR="00E63C8A" w:rsidRDefault="00CA554F">
      <w:pPr>
        <w:tabs>
          <w:tab w:val="left" w:pos="1980"/>
        </w:tabs>
        <w:spacing w:line="360" w:lineRule="auto"/>
        <w:ind w:firstLine="480"/>
        <w:rPr>
          <w:rFonts w:ascii="宋体" w:hAnsi="宋体"/>
          <w:color w:val="000000" w:themeColor="text1"/>
          <w:sz w:val="28"/>
          <w:szCs w:val="28"/>
        </w:rPr>
      </w:pPr>
      <w:r>
        <w:rPr>
          <w:rFonts w:ascii="宋体" w:hAnsi="宋体" w:hint="eastAsia"/>
          <w:b/>
          <w:color w:val="000000" w:themeColor="text1"/>
          <w:sz w:val="28"/>
          <w:szCs w:val="28"/>
        </w:rPr>
        <w:t>（</w:t>
      </w:r>
      <w:r>
        <w:rPr>
          <w:rFonts w:ascii="宋体" w:hAnsi="宋体" w:hint="eastAsia"/>
          <w:b/>
          <w:color w:val="000000" w:themeColor="text1"/>
          <w:sz w:val="28"/>
          <w:szCs w:val="28"/>
        </w:rPr>
        <w:t>2</w:t>
      </w:r>
      <w:r>
        <w:rPr>
          <w:rFonts w:ascii="宋体" w:hAnsi="宋体" w:hint="eastAsia"/>
          <w:b/>
          <w:color w:val="000000" w:themeColor="text1"/>
          <w:sz w:val="28"/>
          <w:szCs w:val="28"/>
        </w:rPr>
        <w:t>）教学文件齐全，教学档案完整。</w:t>
      </w:r>
      <w:r>
        <w:rPr>
          <w:rFonts w:ascii="宋体" w:hAnsi="宋体" w:hint="eastAsia"/>
          <w:color w:val="000000" w:themeColor="text1"/>
          <w:sz w:val="28"/>
          <w:szCs w:val="28"/>
        </w:rPr>
        <w:t>设有专门的档案室</w:t>
      </w:r>
      <w:r>
        <w:rPr>
          <w:rFonts w:ascii="宋体" w:hAnsi="宋体" w:hint="eastAsia"/>
          <w:color w:val="000000" w:themeColor="text1"/>
          <w:sz w:val="28"/>
          <w:szCs w:val="28"/>
        </w:rPr>
        <w:t>1</w:t>
      </w:r>
      <w:r>
        <w:rPr>
          <w:rFonts w:ascii="宋体" w:hAnsi="宋体" w:hint="eastAsia"/>
          <w:color w:val="000000" w:themeColor="text1"/>
          <w:sz w:val="28"/>
          <w:szCs w:val="28"/>
        </w:rPr>
        <w:t>间，规范管理</w:t>
      </w:r>
      <w:r>
        <w:rPr>
          <w:rFonts w:ascii="宋体" w:hAnsi="宋体" w:hint="eastAsia"/>
          <w:color w:val="000000" w:themeColor="text1"/>
          <w:sz w:val="28"/>
          <w:szCs w:val="28"/>
        </w:rPr>
        <w:t>MPA</w:t>
      </w:r>
      <w:r>
        <w:rPr>
          <w:rFonts w:ascii="宋体" w:hAnsi="宋体" w:hint="eastAsia"/>
          <w:color w:val="000000" w:themeColor="text1"/>
          <w:sz w:val="28"/>
          <w:szCs w:val="28"/>
        </w:rPr>
        <w:t>教学文件和档案，将教学大纲、案例、教案、多媒体课件、试卷、开题报告、学位论文、社会实践报告及各种教学辅助材料等分类归档。</w:t>
      </w:r>
    </w:p>
    <w:p w:rsidR="00E63C8A" w:rsidRDefault="00CA554F">
      <w:pPr>
        <w:tabs>
          <w:tab w:val="left" w:pos="1980"/>
        </w:tabs>
        <w:spacing w:line="360" w:lineRule="auto"/>
        <w:ind w:firstLine="480"/>
        <w:rPr>
          <w:rFonts w:ascii="宋体" w:hAnsi="宋体"/>
          <w:color w:val="000000" w:themeColor="text1"/>
          <w:sz w:val="28"/>
          <w:szCs w:val="28"/>
        </w:rPr>
      </w:pPr>
      <w:r>
        <w:rPr>
          <w:rFonts w:ascii="宋体" w:hAnsi="宋体" w:hint="eastAsia"/>
          <w:b/>
          <w:color w:val="000000" w:themeColor="text1"/>
          <w:sz w:val="28"/>
          <w:szCs w:val="28"/>
        </w:rPr>
        <w:lastRenderedPageBreak/>
        <w:t>（</w:t>
      </w:r>
      <w:r>
        <w:rPr>
          <w:rFonts w:ascii="宋体" w:hAnsi="宋体" w:hint="eastAsia"/>
          <w:b/>
          <w:color w:val="000000" w:themeColor="text1"/>
          <w:sz w:val="28"/>
          <w:szCs w:val="28"/>
        </w:rPr>
        <w:t>3</w:t>
      </w:r>
      <w:r>
        <w:rPr>
          <w:rFonts w:ascii="宋体" w:hAnsi="宋体" w:hint="eastAsia"/>
          <w:b/>
          <w:color w:val="000000" w:themeColor="text1"/>
          <w:sz w:val="28"/>
          <w:szCs w:val="28"/>
        </w:rPr>
        <w:t>）教学管理制度健全。</w:t>
      </w:r>
      <w:r>
        <w:rPr>
          <w:rFonts w:ascii="宋体" w:hAnsi="宋体" w:hint="eastAsia"/>
          <w:color w:val="000000" w:themeColor="text1"/>
          <w:sz w:val="28"/>
          <w:szCs w:val="28"/>
        </w:rPr>
        <w:t>严格按照</w:t>
      </w:r>
      <w:r>
        <w:rPr>
          <w:rFonts w:ascii="宋体" w:hAnsi="宋体" w:hint="eastAsia"/>
          <w:color w:val="000000" w:themeColor="text1"/>
          <w:sz w:val="28"/>
          <w:szCs w:val="28"/>
        </w:rPr>
        <w:t>MPA</w:t>
      </w:r>
      <w:proofErr w:type="gramStart"/>
      <w:r>
        <w:rPr>
          <w:rFonts w:ascii="宋体" w:hAnsi="宋体" w:hint="eastAsia"/>
          <w:color w:val="000000" w:themeColor="text1"/>
          <w:sz w:val="28"/>
          <w:szCs w:val="28"/>
        </w:rPr>
        <w:t>教指委</w:t>
      </w:r>
      <w:proofErr w:type="gramEnd"/>
      <w:r>
        <w:rPr>
          <w:rFonts w:ascii="宋体" w:hAnsi="宋体" w:hint="eastAsia"/>
          <w:color w:val="000000" w:themeColor="text1"/>
          <w:sz w:val="28"/>
          <w:szCs w:val="28"/>
        </w:rPr>
        <w:t>和学校教学管理规定，制定</w:t>
      </w:r>
      <w:r>
        <w:rPr>
          <w:rFonts w:ascii="宋体" w:hAnsi="宋体" w:hint="eastAsia"/>
          <w:color w:val="000000" w:themeColor="text1"/>
          <w:sz w:val="28"/>
          <w:szCs w:val="28"/>
        </w:rPr>
        <w:t>MPA</w:t>
      </w:r>
      <w:r>
        <w:rPr>
          <w:rFonts w:ascii="宋体" w:hAnsi="宋体" w:hint="eastAsia"/>
          <w:color w:val="000000" w:themeColor="text1"/>
          <w:sz w:val="28"/>
          <w:szCs w:val="28"/>
        </w:rPr>
        <w:t>教学管理、学籍管理等</w:t>
      </w:r>
      <w:r>
        <w:rPr>
          <w:rFonts w:ascii="宋体" w:hAnsi="宋体" w:hint="eastAsia"/>
          <w:color w:val="000000" w:themeColor="text1"/>
          <w:sz w:val="28"/>
          <w:szCs w:val="28"/>
        </w:rPr>
        <w:t>17</w:t>
      </w:r>
      <w:r>
        <w:rPr>
          <w:rFonts w:ascii="宋体" w:hAnsi="宋体" w:hint="eastAsia"/>
          <w:color w:val="000000" w:themeColor="text1"/>
          <w:sz w:val="28"/>
          <w:szCs w:val="28"/>
        </w:rPr>
        <w:t>个教学管理制度，编印《</w:t>
      </w:r>
      <w:r>
        <w:rPr>
          <w:rFonts w:ascii="宋体" w:hAnsi="宋体" w:hint="eastAsia"/>
          <w:color w:val="000000" w:themeColor="text1"/>
          <w:sz w:val="28"/>
          <w:szCs w:val="28"/>
        </w:rPr>
        <w:t>MPA</w:t>
      </w:r>
      <w:r>
        <w:rPr>
          <w:rFonts w:ascii="宋体" w:hAnsi="宋体" w:hint="eastAsia"/>
          <w:color w:val="000000" w:themeColor="text1"/>
          <w:sz w:val="28"/>
          <w:szCs w:val="28"/>
        </w:rPr>
        <w:t>研究生教学管理制度汇编》</w:t>
      </w:r>
      <w:r>
        <w:rPr>
          <w:rFonts w:ascii="宋体" w:hAnsi="宋体" w:hint="eastAsia"/>
          <w:color w:val="000000" w:themeColor="text1"/>
          <w:sz w:val="28"/>
          <w:szCs w:val="28"/>
        </w:rPr>
        <w:t>，</w:t>
      </w:r>
      <w:r>
        <w:rPr>
          <w:rFonts w:ascii="宋体" w:hAnsi="宋体" w:hint="eastAsia"/>
          <w:color w:val="000000" w:themeColor="text1"/>
          <w:sz w:val="28"/>
          <w:szCs w:val="28"/>
        </w:rPr>
        <w:t>发给所有任课教师、导师与研究生。严格执行课程审查、教学过程管理、个人培养计划变更等制度，教学方案和计划的变动遵循规定的程序。</w:t>
      </w:r>
    </w:p>
    <w:p w:rsidR="00E63C8A" w:rsidRDefault="00CA554F">
      <w:pPr>
        <w:tabs>
          <w:tab w:val="left" w:pos="1980"/>
        </w:tabs>
        <w:spacing w:line="360" w:lineRule="auto"/>
        <w:ind w:firstLine="480"/>
        <w:rPr>
          <w:rFonts w:ascii="宋体" w:hAnsi="宋体"/>
          <w:color w:val="000000" w:themeColor="text1"/>
          <w:sz w:val="28"/>
          <w:szCs w:val="28"/>
        </w:rPr>
      </w:pPr>
      <w:r>
        <w:rPr>
          <w:rFonts w:ascii="宋体" w:hAnsi="宋体" w:hint="eastAsia"/>
          <w:b/>
          <w:color w:val="000000" w:themeColor="text1"/>
          <w:sz w:val="28"/>
          <w:szCs w:val="28"/>
        </w:rPr>
        <w:t>（</w:t>
      </w:r>
      <w:r>
        <w:rPr>
          <w:rFonts w:ascii="宋体" w:hAnsi="宋体" w:hint="eastAsia"/>
          <w:b/>
          <w:color w:val="000000" w:themeColor="text1"/>
          <w:sz w:val="28"/>
          <w:szCs w:val="28"/>
        </w:rPr>
        <w:t>4</w:t>
      </w:r>
      <w:r>
        <w:rPr>
          <w:rFonts w:ascii="宋体" w:hAnsi="宋体" w:hint="eastAsia"/>
          <w:b/>
          <w:color w:val="000000" w:themeColor="text1"/>
          <w:sz w:val="28"/>
          <w:szCs w:val="28"/>
        </w:rPr>
        <w:t>）建立有效的教学与管理质量评估制度。</w:t>
      </w:r>
      <w:r>
        <w:rPr>
          <w:rFonts w:ascii="宋体" w:hAnsi="宋体" w:hint="eastAsia"/>
          <w:color w:val="000000" w:themeColor="text1"/>
          <w:sz w:val="28"/>
          <w:szCs w:val="28"/>
        </w:rPr>
        <w:t>建立学生评教制度，向学生发放教学满意度调查表，</w:t>
      </w:r>
      <w:r>
        <w:rPr>
          <w:rFonts w:ascii="宋体" w:hAnsi="宋体" w:hint="eastAsia"/>
          <w:color w:val="000000" w:themeColor="text1"/>
          <w:sz w:val="28"/>
          <w:szCs w:val="28"/>
        </w:rPr>
        <w:t>100%</w:t>
      </w:r>
      <w:r>
        <w:rPr>
          <w:rFonts w:ascii="宋体" w:hAnsi="宋体" w:hint="eastAsia"/>
          <w:color w:val="000000" w:themeColor="text1"/>
          <w:sz w:val="28"/>
          <w:szCs w:val="28"/>
        </w:rPr>
        <w:t>学生参与所有课程评教，并把调查结果作为是否续聘的依据，重点考察任课教师的教学态度、内容、方法和效果，满意度达</w:t>
      </w:r>
      <w:r>
        <w:rPr>
          <w:rFonts w:ascii="宋体" w:hAnsi="宋体" w:hint="eastAsia"/>
          <w:color w:val="000000" w:themeColor="text1"/>
          <w:sz w:val="28"/>
          <w:szCs w:val="28"/>
        </w:rPr>
        <w:t>98.7%</w:t>
      </w:r>
      <w:r>
        <w:rPr>
          <w:rFonts w:ascii="宋体" w:hAnsi="宋体" w:hint="eastAsia"/>
          <w:color w:val="000000" w:themeColor="text1"/>
          <w:sz w:val="28"/>
          <w:szCs w:val="28"/>
        </w:rPr>
        <w:t>以上。每学期开展一次教学管理满意度调查，每年满</w:t>
      </w:r>
      <w:r>
        <w:rPr>
          <w:rFonts w:ascii="宋体" w:hAnsi="宋体" w:hint="eastAsia"/>
          <w:color w:val="000000" w:themeColor="text1"/>
          <w:sz w:val="28"/>
          <w:szCs w:val="28"/>
        </w:rPr>
        <w:t>意度均达</w:t>
      </w:r>
      <w:r>
        <w:rPr>
          <w:rFonts w:ascii="宋体" w:hAnsi="宋体" w:hint="eastAsia"/>
          <w:color w:val="000000" w:themeColor="text1"/>
          <w:sz w:val="28"/>
          <w:szCs w:val="28"/>
        </w:rPr>
        <w:t>97.6%</w:t>
      </w:r>
      <w:r>
        <w:rPr>
          <w:rFonts w:ascii="宋体" w:hAnsi="宋体" w:hint="eastAsia"/>
          <w:color w:val="000000" w:themeColor="text1"/>
          <w:sz w:val="28"/>
          <w:szCs w:val="28"/>
        </w:rPr>
        <w:t>以上；并每年至少召开</w:t>
      </w:r>
      <w:r>
        <w:rPr>
          <w:rFonts w:ascii="宋体" w:hAnsi="宋体" w:hint="eastAsia"/>
          <w:color w:val="000000" w:themeColor="text1"/>
          <w:sz w:val="28"/>
          <w:szCs w:val="28"/>
        </w:rPr>
        <w:t>1</w:t>
      </w:r>
      <w:r>
        <w:rPr>
          <w:rFonts w:ascii="宋体" w:hAnsi="宋体" w:hint="eastAsia"/>
          <w:color w:val="000000" w:themeColor="text1"/>
          <w:sz w:val="28"/>
          <w:szCs w:val="28"/>
        </w:rPr>
        <w:t>次师生共同参与的教学质量提升研讨会。</w:t>
      </w:r>
    </w:p>
    <w:p w:rsidR="00E63C8A" w:rsidRDefault="00CA554F">
      <w:pPr>
        <w:numPr>
          <w:ilvl w:val="0"/>
          <w:numId w:val="1"/>
        </w:numPr>
        <w:spacing w:before="91" w:line="185" w:lineRule="auto"/>
        <w:ind w:firstLine="594"/>
        <w:rPr>
          <w:rFonts w:ascii="宋体" w:hAnsi="宋体" w:cs="宋体"/>
          <w:spacing w:val="-3"/>
          <w:sz w:val="28"/>
          <w:szCs w:val="28"/>
          <w14:textOutline w14:w="3556" w14:cap="flat" w14:cmpd="sng" w14:algn="ctr">
            <w14:solidFill>
              <w14:srgbClr w14:val="000000"/>
            </w14:solidFill>
            <w14:prstDash w14:val="solid"/>
            <w14:miter w14:lim="0"/>
          </w14:textOutline>
        </w:rPr>
      </w:pPr>
      <w:r>
        <w:rPr>
          <w:rFonts w:ascii="宋体" w:hAnsi="宋体" w:cs="宋体" w:hint="eastAsia"/>
          <w:spacing w:val="-3"/>
          <w:sz w:val="28"/>
          <w:szCs w:val="28"/>
          <w14:textOutline w14:w="3556" w14:cap="flat" w14:cmpd="sng" w14:algn="ctr">
            <w14:solidFill>
              <w14:srgbClr w14:val="000000"/>
            </w14:solidFill>
            <w14:prstDash w14:val="solid"/>
            <w14:miter w14:lim="0"/>
          </w14:textOutline>
        </w:rPr>
        <w:t>人才培养</w:t>
      </w:r>
    </w:p>
    <w:p w:rsidR="00E63C8A" w:rsidRDefault="00CA554F" w:rsidP="00734983">
      <w:pPr>
        <w:spacing w:beforeLines="50" w:before="120" w:line="360" w:lineRule="auto"/>
        <w:ind w:firstLineChars="200" w:firstLine="562"/>
        <w:outlineLvl w:val="2"/>
        <w:rPr>
          <w:rFonts w:ascii="宋体" w:hAnsi="宋体"/>
          <w:b/>
          <w:color w:val="000000" w:themeColor="text1"/>
          <w:sz w:val="28"/>
          <w:szCs w:val="28"/>
        </w:rPr>
      </w:pPr>
      <w:r>
        <w:rPr>
          <w:rFonts w:ascii="宋体" w:hAnsi="宋体" w:hint="eastAsia"/>
          <w:b/>
          <w:color w:val="000000" w:themeColor="text1"/>
          <w:sz w:val="28"/>
          <w:szCs w:val="28"/>
        </w:rPr>
        <w:t>1.</w:t>
      </w:r>
      <w:r>
        <w:rPr>
          <w:rFonts w:ascii="宋体" w:hAnsi="宋体" w:hint="eastAsia"/>
          <w:b/>
          <w:color w:val="000000" w:themeColor="text1"/>
          <w:sz w:val="28"/>
          <w:szCs w:val="28"/>
        </w:rPr>
        <w:t>思想政治教育</w:t>
      </w:r>
    </w:p>
    <w:p w:rsidR="00E63C8A" w:rsidRDefault="00CA554F">
      <w:pPr>
        <w:spacing w:line="560" w:lineRule="exact"/>
        <w:ind w:firstLineChars="200" w:firstLine="560"/>
        <w:rPr>
          <w:sz w:val="28"/>
          <w:szCs w:val="28"/>
        </w:rPr>
      </w:pPr>
      <w:r>
        <w:rPr>
          <w:sz w:val="28"/>
          <w:szCs w:val="28"/>
        </w:rPr>
        <w:t>2020</w:t>
      </w:r>
      <w:r>
        <w:rPr>
          <w:sz w:val="28"/>
          <w:szCs w:val="28"/>
        </w:rPr>
        <w:t>年，公共管理学院坚持以习近平新时代中国特色社会主义思想为指导，贯彻落</w:t>
      </w:r>
      <w:proofErr w:type="gramStart"/>
      <w:r>
        <w:rPr>
          <w:sz w:val="28"/>
          <w:szCs w:val="28"/>
        </w:rPr>
        <w:t>实习近</w:t>
      </w:r>
      <w:proofErr w:type="gramEnd"/>
      <w:r>
        <w:rPr>
          <w:sz w:val="28"/>
          <w:szCs w:val="28"/>
        </w:rPr>
        <w:t>平总书记教育重要论述精神，不断加强学生思想政治教育工作。</w:t>
      </w:r>
    </w:p>
    <w:p w:rsidR="00E63C8A" w:rsidRDefault="00CA554F">
      <w:pPr>
        <w:spacing w:line="560" w:lineRule="exact"/>
        <w:ind w:firstLineChars="200" w:firstLine="560"/>
        <w:rPr>
          <w:sz w:val="28"/>
          <w:szCs w:val="28"/>
        </w:rPr>
      </w:pPr>
      <w:r>
        <w:rPr>
          <w:sz w:val="28"/>
          <w:szCs w:val="28"/>
        </w:rPr>
        <w:t>组织先进人物引领教育</w:t>
      </w:r>
      <w:r>
        <w:rPr>
          <w:sz w:val="28"/>
          <w:szCs w:val="28"/>
        </w:rPr>
        <w:t>6</w:t>
      </w:r>
      <w:r>
        <w:rPr>
          <w:sz w:val="28"/>
          <w:szCs w:val="28"/>
        </w:rPr>
        <w:t>场，讨论会</w:t>
      </w:r>
      <w:r>
        <w:rPr>
          <w:sz w:val="28"/>
          <w:szCs w:val="28"/>
        </w:rPr>
        <w:t>20</w:t>
      </w:r>
      <w:r>
        <w:rPr>
          <w:sz w:val="28"/>
          <w:szCs w:val="28"/>
        </w:rPr>
        <w:t>场，分享交流会</w:t>
      </w:r>
      <w:r>
        <w:rPr>
          <w:sz w:val="28"/>
          <w:szCs w:val="28"/>
        </w:rPr>
        <w:t>1</w:t>
      </w:r>
      <w:r>
        <w:rPr>
          <w:sz w:val="28"/>
          <w:szCs w:val="28"/>
        </w:rPr>
        <w:t>场；成功举办</w:t>
      </w:r>
      <w:r>
        <w:rPr>
          <w:sz w:val="28"/>
          <w:szCs w:val="28"/>
        </w:rPr>
        <w:t>“</w:t>
      </w:r>
      <w:r>
        <w:rPr>
          <w:sz w:val="28"/>
          <w:szCs w:val="28"/>
        </w:rPr>
        <w:t>明立德初心，育时代新人</w:t>
      </w:r>
      <w:r>
        <w:rPr>
          <w:sz w:val="28"/>
          <w:szCs w:val="28"/>
        </w:rPr>
        <w:t>”</w:t>
      </w:r>
      <w:proofErr w:type="gramStart"/>
      <w:r>
        <w:rPr>
          <w:sz w:val="28"/>
          <w:szCs w:val="28"/>
        </w:rPr>
        <w:t>学院周文艺</w:t>
      </w:r>
      <w:proofErr w:type="gramEnd"/>
      <w:r>
        <w:rPr>
          <w:sz w:val="28"/>
          <w:szCs w:val="28"/>
        </w:rPr>
        <w:t>晚会；成功举办</w:t>
      </w:r>
      <w:r>
        <w:rPr>
          <w:sz w:val="28"/>
          <w:szCs w:val="28"/>
        </w:rPr>
        <w:t xml:space="preserve"> “</w:t>
      </w:r>
      <w:r>
        <w:rPr>
          <w:sz w:val="28"/>
          <w:szCs w:val="28"/>
        </w:rPr>
        <w:t>深入学习宣传习近平法治思想，弘扬宪法精神</w:t>
      </w:r>
      <w:r>
        <w:rPr>
          <w:sz w:val="28"/>
          <w:szCs w:val="28"/>
        </w:rPr>
        <w:t>”</w:t>
      </w:r>
      <w:r>
        <w:rPr>
          <w:sz w:val="28"/>
          <w:szCs w:val="28"/>
        </w:rPr>
        <w:t>第七个</w:t>
      </w:r>
      <w:r>
        <w:rPr>
          <w:sz w:val="28"/>
          <w:szCs w:val="28"/>
        </w:rPr>
        <w:t>“</w:t>
      </w:r>
      <w:r>
        <w:rPr>
          <w:sz w:val="28"/>
          <w:szCs w:val="28"/>
        </w:rPr>
        <w:t>国家宪法日</w:t>
      </w:r>
      <w:r>
        <w:rPr>
          <w:sz w:val="28"/>
          <w:szCs w:val="28"/>
        </w:rPr>
        <w:t>”</w:t>
      </w:r>
      <w:r>
        <w:rPr>
          <w:sz w:val="28"/>
          <w:szCs w:val="28"/>
        </w:rPr>
        <w:t>法治宣传系列活动；开展</w:t>
      </w:r>
      <w:r>
        <w:rPr>
          <w:sz w:val="28"/>
          <w:szCs w:val="28"/>
        </w:rPr>
        <w:t>“</w:t>
      </w:r>
      <w:r>
        <w:rPr>
          <w:sz w:val="28"/>
          <w:szCs w:val="28"/>
        </w:rPr>
        <w:t>四可</w:t>
      </w:r>
      <w:r>
        <w:rPr>
          <w:sz w:val="28"/>
          <w:szCs w:val="28"/>
        </w:rPr>
        <w:t>”</w:t>
      </w:r>
      <w:r>
        <w:rPr>
          <w:sz w:val="28"/>
          <w:szCs w:val="28"/>
        </w:rPr>
        <w:t>对话青春榜样活动，将先进人物引领教育延伸到支部党员，举办优秀学生党员主题报告交流会</w:t>
      </w:r>
      <w:r>
        <w:rPr>
          <w:sz w:val="28"/>
          <w:szCs w:val="28"/>
        </w:rPr>
        <w:t>5</w:t>
      </w:r>
      <w:r>
        <w:rPr>
          <w:sz w:val="28"/>
          <w:szCs w:val="28"/>
        </w:rPr>
        <w:t>场；积极开展志愿服务，持续与福建省盲人协会、福州市盲人</w:t>
      </w:r>
      <w:proofErr w:type="gramStart"/>
      <w:r>
        <w:rPr>
          <w:sz w:val="28"/>
          <w:szCs w:val="28"/>
        </w:rPr>
        <w:t>协会助盲助学</w:t>
      </w:r>
      <w:proofErr w:type="gramEnd"/>
      <w:r>
        <w:rPr>
          <w:sz w:val="28"/>
          <w:szCs w:val="28"/>
        </w:rPr>
        <w:t>双线活动志愿</w:t>
      </w:r>
      <w:r>
        <w:rPr>
          <w:sz w:val="28"/>
          <w:szCs w:val="28"/>
        </w:rPr>
        <w:t>服务活动，</w:t>
      </w:r>
      <w:r>
        <w:rPr>
          <w:sz w:val="28"/>
          <w:szCs w:val="28"/>
        </w:rPr>
        <w:t>2</w:t>
      </w:r>
      <w:r>
        <w:rPr>
          <w:sz w:val="28"/>
          <w:szCs w:val="28"/>
        </w:rPr>
        <w:t>项活动已经形成学院品牌志愿服务活动，获得校优秀志愿服务项目；组织开展</w:t>
      </w:r>
      <w:r>
        <w:rPr>
          <w:sz w:val="28"/>
          <w:szCs w:val="28"/>
        </w:rPr>
        <w:t>“</w:t>
      </w:r>
      <w:r>
        <w:rPr>
          <w:sz w:val="28"/>
          <w:szCs w:val="28"/>
        </w:rPr>
        <w:t>节约粮食，文明先行</w:t>
      </w:r>
      <w:r>
        <w:rPr>
          <w:sz w:val="28"/>
          <w:szCs w:val="28"/>
        </w:rPr>
        <w:t>”</w:t>
      </w:r>
      <w:r>
        <w:rPr>
          <w:sz w:val="28"/>
          <w:szCs w:val="28"/>
        </w:rPr>
        <w:t>系列活动，取得良好实</w:t>
      </w:r>
      <w:r>
        <w:rPr>
          <w:sz w:val="28"/>
          <w:szCs w:val="28"/>
        </w:rPr>
        <w:lastRenderedPageBreak/>
        <w:t>效。举办</w:t>
      </w:r>
      <w:r>
        <w:rPr>
          <w:sz w:val="28"/>
          <w:szCs w:val="28"/>
        </w:rPr>
        <w:t>“</w:t>
      </w:r>
      <w:r>
        <w:rPr>
          <w:sz w:val="28"/>
          <w:szCs w:val="28"/>
        </w:rPr>
        <w:t>知行合一共奋进，劳动成己树新风</w:t>
      </w:r>
      <w:r>
        <w:rPr>
          <w:sz w:val="28"/>
          <w:szCs w:val="28"/>
        </w:rPr>
        <w:t>”</w:t>
      </w:r>
      <w:r>
        <w:rPr>
          <w:sz w:val="28"/>
          <w:szCs w:val="28"/>
        </w:rPr>
        <w:t>劳动主题教育活动，引导学生崇尚劳动、尊重劳动，促进学生劳动精神、劳动技能、劳动习惯养成。</w:t>
      </w:r>
    </w:p>
    <w:p w:rsidR="00E63C8A" w:rsidRDefault="00CA554F">
      <w:pPr>
        <w:spacing w:line="560" w:lineRule="exact"/>
        <w:ind w:firstLineChars="200" w:firstLine="560"/>
        <w:rPr>
          <w:sz w:val="28"/>
          <w:szCs w:val="28"/>
        </w:rPr>
      </w:pPr>
      <w:r>
        <w:rPr>
          <w:sz w:val="28"/>
          <w:szCs w:val="28"/>
        </w:rPr>
        <w:t>疫情期间，坚持</w:t>
      </w:r>
      <w:r>
        <w:rPr>
          <w:sz w:val="28"/>
          <w:szCs w:val="28"/>
        </w:rPr>
        <w:t>“</w:t>
      </w:r>
      <w:r>
        <w:rPr>
          <w:sz w:val="28"/>
          <w:szCs w:val="28"/>
        </w:rPr>
        <w:t>停课</w:t>
      </w:r>
      <w:proofErr w:type="gramStart"/>
      <w:r>
        <w:rPr>
          <w:sz w:val="28"/>
          <w:szCs w:val="28"/>
        </w:rPr>
        <w:t>不</w:t>
      </w:r>
      <w:proofErr w:type="gramEnd"/>
      <w:r>
        <w:rPr>
          <w:sz w:val="28"/>
          <w:szCs w:val="28"/>
        </w:rPr>
        <w:t>停学，活动不断线</w:t>
      </w:r>
      <w:r>
        <w:rPr>
          <w:sz w:val="28"/>
          <w:szCs w:val="28"/>
        </w:rPr>
        <w:t>”</w:t>
      </w:r>
      <w:r>
        <w:rPr>
          <w:sz w:val="28"/>
          <w:szCs w:val="28"/>
        </w:rPr>
        <w:t>、</w:t>
      </w:r>
      <w:r>
        <w:rPr>
          <w:sz w:val="28"/>
          <w:szCs w:val="28"/>
        </w:rPr>
        <w:t>“</w:t>
      </w:r>
      <w:r>
        <w:rPr>
          <w:sz w:val="28"/>
          <w:szCs w:val="28"/>
        </w:rPr>
        <w:t>课程上线，活动进网</w:t>
      </w:r>
      <w:r>
        <w:rPr>
          <w:sz w:val="28"/>
          <w:szCs w:val="28"/>
        </w:rPr>
        <w:t>”</w:t>
      </w:r>
      <w:r>
        <w:rPr>
          <w:sz w:val="28"/>
          <w:szCs w:val="28"/>
        </w:rPr>
        <w:t>理念。通过组织</w:t>
      </w:r>
      <w:proofErr w:type="gramStart"/>
      <w:r>
        <w:rPr>
          <w:sz w:val="28"/>
          <w:szCs w:val="28"/>
        </w:rPr>
        <w:t>收看战</w:t>
      </w:r>
      <w:proofErr w:type="gramEnd"/>
      <w:r>
        <w:rPr>
          <w:sz w:val="28"/>
          <w:szCs w:val="28"/>
        </w:rPr>
        <w:t>“</w:t>
      </w:r>
      <w:r>
        <w:rPr>
          <w:sz w:val="28"/>
          <w:szCs w:val="28"/>
        </w:rPr>
        <w:t>疫</w:t>
      </w:r>
      <w:r>
        <w:rPr>
          <w:sz w:val="28"/>
          <w:szCs w:val="28"/>
        </w:rPr>
        <w:t>”</w:t>
      </w:r>
      <w:r>
        <w:rPr>
          <w:sz w:val="28"/>
          <w:szCs w:val="28"/>
        </w:rPr>
        <w:t>示范微党课、疫情</w:t>
      </w:r>
      <w:proofErr w:type="gramStart"/>
      <w:r>
        <w:rPr>
          <w:sz w:val="28"/>
          <w:szCs w:val="28"/>
        </w:rPr>
        <w:t>防控思政大课</w:t>
      </w:r>
      <w:proofErr w:type="gramEnd"/>
      <w:r>
        <w:rPr>
          <w:sz w:val="28"/>
          <w:szCs w:val="28"/>
        </w:rPr>
        <w:t>、制作防控知识手册、创作防控宣传微视频，线上知识竞赛等方式，引导教育师生提升疫情防控思想认识，增强疫情防控意识、学习疫情防控知识、提高疫情防</w:t>
      </w:r>
      <w:r>
        <w:rPr>
          <w:sz w:val="28"/>
          <w:szCs w:val="28"/>
        </w:rPr>
        <w:t>控能力。认真组织开展专业课程线上教学和开展</w:t>
      </w:r>
      <w:r>
        <w:rPr>
          <w:sz w:val="28"/>
          <w:szCs w:val="28"/>
        </w:rPr>
        <w:t>“</w:t>
      </w:r>
      <w:r>
        <w:rPr>
          <w:sz w:val="28"/>
          <w:szCs w:val="28"/>
        </w:rPr>
        <w:t>线上思政</w:t>
      </w:r>
      <w:r>
        <w:rPr>
          <w:sz w:val="28"/>
          <w:szCs w:val="28"/>
        </w:rPr>
        <w:t>”</w:t>
      </w:r>
      <w:r>
        <w:rPr>
          <w:sz w:val="28"/>
          <w:szCs w:val="28"/>
        </w:rPr>
        <w:t>活动，通过政治学习、知识普及、典型事迹、专业服务、文体活动等</w:t>
      </w:r>
      <w:r>
        <w:rPr>
          <w:sz w:val="28"/>
          <w:szCs w:val="28"/>
        </w:rPr>
        <w:t>“</w:t>
      </w:r>
      <w:r>
        <w:rPr>
          <w:sz w:val="28"/>
          <w:szCs w:val="28"/>
        </w:rPr>
        <w:t>五个上线</w:t>
      </w:r>
      <w:r>
        <w:rPr>
          <w:sz w:val="28"/>
          <w:szCs w:val="28"/>
        </w:rPr>
        <w:t>”</w:t>
      </w:r>
      <w:r>
        <w:rPr>
          <w:sz w:val="28"/>
          <w:szCs w:val="28"/>
        </w:rPr>
        <w:t>贯彻落实人才培养要求</w:t>
      </w:r>
      <w:r>
        <w:rPr>
          <w:sz w:val="28"/>
          <w:szCs w:val="28"/>
        </w:rPr>
        <w:t>，</w:t>
      </w:r>
      <w:r>
        <w:rPr>
          <w:sz w:val="28"/>
          <w:szCs w:val="28"/>
        </w:rPr>
        <w:t>把思想政治工作贯穿疫情防控全过程，</w:t>
      </w:r>
      <w:proofErr w:type="gramStart"/>
      <w:r>
        <w:rPr>
          <w:sz w:val="28"/>
          <w:szCs w:val="28"/>
        </w:rPr>
        <w:t>落深落细落实</w:t>
      </w:r>
      <w:proofErr w:type="gramEnd"/>
      <w:r>
        <w:rPr>
          <w:sz w:val="28"/>
          <w:szCs w:val="28"/>
        </w:rPr>
        <w:t>立德树人根本任务。</w:t>
      </w:r>
    </w:p>
    <w:p w:rsidR="00E63C8A" w:rsidRDefault="00CA554F" w:rsidP="00734983">
      <w:pPr>
        <w:spacing w:beforeLines="50" w:before="120" w:line="360" w:lineRule="auto"/>
        <w:ind w:firstLineChars="200" w:firstLine="562"/>
        <w:outlineLvl w:val="2"/>
        <w:rPr>
          <w:rFonts w:ascii="宋体" w:hAnsi="宋体"/>
          <w:b/>
          <w:color w:val="000000" w:themeColor="text1"/>
          <w:sz w:val="28"/>
          <w:szCs w:val="28"/>
        </w:rPr>
      </w:pPr>
      <w:r>
        <w:rPr>
          <w:rFonts w:ascii="宋体" w:hAnsi="宋体" w:hint="eastAsia"/>
          <w:b/>
          <w:color w:val="000000" w:themeColor="text1"/>
          <w:sz w:val="28"/>
          <w:szCs w:val="28"/>
        </w:rPr>
        <w:t>2.</w:t>
      </w:r>
      <w:r>
        <w:rPr>
          <w:rFonts w:ascii="宋体" w:hAnsi="宋体" w:hint="eastAsia"/>
          <w:b/>
          <w:color w:val="000000" w:themeColor="text1"/>
          <w:sz w:val="28"/>
          <w:szCs w:val="28"/>
        </w:rPr>
        <w:t>师德师风建设</w:t>
      </w:r>
    </w:p>
    <w:p w:rsidR="00E63C8A" w:rsidRDefault="00CA554F">
      <w:pPr>
        <w:spacing w:line="560" w:lineRule="exact"/>
        <w:ind w:firstLineChars="200" w:firstLine="560"/>
        <w:rPr>
          <w:sz w:val="28"/>
          <w:szCs w:val="28"/>
        </w:rPr>
      </w:pPr>
      <w:r>
        <w:rPr>
          <w:sz w:val="28"/>
          <w:szCs w:val="28"/>
        </w:rPr>
        <w:t>公共管理学院坚持以习近平新时代中国特色社会主义思想为指导，深入学习贯彻习近平总书记教育重要论述精神，坚持以立德树人为根本，以强农兴农为己任，不断推进师德师风建设。</w:t>
      </w:r>
    </w:p>
    <w:p w:rsidR="00E63C8A" w:rsidRDefault="00CA554F">
      <w:pPr>
        <w:spacing w:line="560" w:lineRule="exact"/>
        <w:ind w:firstLineChars="200" w:firstLine="562"/>
        <w:rPr>
          <w:b/>
          <w:bCs/>
          <w:sz w:val="28"/>
          <w:szCs w:val="28"/>
        </w:rPr>
      </w:pPr>
      <w:r>
        <w:rPr>
          <w:b/>
          <w:bCs/>
          <w:sz w:val="28"/>
          <w:szCs w:val="28"/>
        </w:rPr>
        <w:t>（</w:t>
      </w:r>
      <w:r>
        <w:rPr>
          <w:b/>
          <w:bCs/>
          <w:sz w:val="28"/>
          <w:szCs w:val="28"/>
        </w:rPr>
        <w:t>1</w:t>
      </w:r>
      <w:r>
        <w:rPr>
          <w:b/>
          <w:bCs/>
          <w:sz w:val="28"/>
          <w:szCs w:val="28"/>
        </w:rPr>
        <w:t>）</w:t>
      </w:r>
      <w:r>
        <w:rPr>
          <w:b/>
          <w:bCs/>
          <w:sz w:val="28"/>
          <w:szCs w:val="28"/>
        </w:rPr>
        <w:t>不断深化教师思想政治教育</w:t>
      </w:r>
    </w:p>
    <w:p w:rsidR="00E63C8A" w:rsidRDefault="00CA554F">
      <w:pPr>
        <w:spacing w:line="560" w:lineRule="exact"/>
        <w:ind w:firstLineChars="200" w:firstLine="560"/>
        <w:rPr>
          <w:sz w:val="28"/>
          <w:szCs w:val="28"/>
        </w:rPr>
      </w:pPr>
      <w:r>
        <w:rPr>
          <w:sz w:val="28"/>
          <w:szCs w:val="28"/>
        </w:rPr>
        <w:t>严格落实学院党委理论中心组学习、</w:t>
      </w:r>
      <w:r>
        <w:rPr>
          <w:sz w:val="28"/>
          <w:szCs w:val="28"/>
        </w:rPr>
        <w:t>“</w:t>
      </w:r>
      <w:r>
        <w:rPr>
          <w:sz w:val="28"/>
          <w:szCs w:val="28"/>
        </w:rPr>
        <w:t>三会一课</w:t>
      </w:r>
      <w:r>
        <w:rPr>
          <w:sz w:val="28"/>
          <w:szCs w:val="28"/>
        </w:rPr>
        <w:t>”</w:t>
      </w:r>
      <w:r>
        <w:rPr>
          <w:sz w:val="28"/>
          <w:szCs w:val="28"/>
        </w:rPr>
        <w:t>、教师政治理论学习等制度，推动运用好</w:t>
      </w:r>
      <w:r>
        <w:rPr>
          <w:sz w:val="28"/>
          <w:szCs w:val="28"/>
        </w:rPr>
        <w:t>“</w:t>
      </w:r>
      <w:r>
        <w:rPr>
          <w:sz w:val="28"/>
          <w:szCs w:val="28"/>
        </w:rPr>
        <w:t>学</w:t>
      </w:r>
      <w:r>
        <w:rPr>
          <w:sz w:val="28"/>
          <w:szCs w:val="28"/>
        </w:rPr>
        <w:t>习强国</w:t>
      </w:r>
      <w:r>
        <w:rPr>
          <w:sz w:val="28"/>
          <w:szCs w:val="28"/>
        </w:rPr>
        <w:t>”</w:t>
      </w:r>
      <w:r>
        <w:rPr>
          <w:sz w:val="28"/>
          <w:szCs w:val="28"/>
        </w:rPr>
        <w:t>在线学习，深入推进习近平新时代中国特色社会主</w:t>
      </w:r>
      <w:r>
        <w:rPr>
          <w:sz w:val="28"/>
          <w:szCs w:val="28"/>
        </w:rPr>
        <w:t>义思想大学习，教育引导广大教师不断增强</w:t>
      </w:r>
      <w:r>
        <w:rPr>
          <w:sz w:val="28"/>
          <w:szCs w:val="28"/>
        </w:rPr>
        <w:t>“</w:t>
      </w:r>
      <w:r>
        <w:rPr>
          <w:sz w:val="28"/>
          <w:szCs w:val="28"/>
        </w:rPr>
        <w:t>四个意识</w:t>
      </w:r>
      <w:r>
        <w:rPr>
          <w:sz w:val="28"/>
          <w:szCs w:val="28"/>
        </w:rPr>
        <w:t>”</w:t>
      </w:r>
      <w:r>
        <w:rPr>
          <w:sz w:val="28"/>
          <w:szCs w:val="28"/>
        </w:rPr>
        <w:t>，坚定</w:t>
      </w:r>
      <w:r>
        <w:rPr>
          <w:sz w:val="28"/>
          <w:szCs w:val="28"/>
        </w:rPr>
        <w:t>“</w:t>
      </w:r>
      <w:r>
        <w:rPr>
          <w:sz w:val="28"/>
          <w:szCs w:val="28"/>
        </w:rPr>
        <w:t>四个自信</w:t>
      </w:r>
      <w:r>
        <w:rPr>
          <w:sz w:val="28"/>
          <w:szCs w:val="28"/>
        </w:rPr>
        <w:t>”</w:t>
      </w:r>
      <w:r>
        <w:rPr>
          <w:sz w:val="28"/>
          <w:szCs w:val="28"/>
        </w:rPr>
        <w:t>，做到</w:t>
      </w:r>
      <w:r>
        <w:rPr>
          <w:sz w:val="28"/>
          <w:szCs w:val="28"/>
        </w:rPr>
        <w:t>“</w:t>
      </w:r>
      <w:r>
        <w:rPr>
          <w:sz w:val="28"/>
          <w:szCs w:val="28"/>
        </w:rPr>
        <w:t>两个维护</w:t>
      </w:r>
      <w:r>
        <w:rPr>
          <w:sz w:val="28"/>
          <w:szCs w:val="28"/>
        </w:rPr>
        <w:t>”</w:t>
      </w:r>
      <w:r>
        <w:rPr>
          <w:sz w:val="28"/>
          <w:szCs w:val="28"/>
        </w:rPr>
        <w:t>。</w:t>
      </w:r>
    </w:p>
    <w:p w:rsidR="00E63C8A" w:rsidRDefault="00CA554F">
      <w:pPr>
        <w:spacing w:line="560" w:lineRule="exact"/>
        <w:ind w:firstLineChars="200" w:firstLine="562"/>
        <w:rPr>
          <w:b/>
          <w:sz w:val="28"/>
          <w:szCs w:val="28"/>
        </w:rPr>
      </w:pPr>
      <w:r>
        <w:rPr>
          <w:b/>
          <w:bCs/>
          <w:sz w:val="28"/>
          <w:szCs w:val="28"/>
        </w:rPr>
        <w:t>（</w:t>
      </w:r>
      <w:r>
        <w:rPr>
          <w:b/>
          <w:bCs/>
          <w:sz w:val="28"/>
          <w:szCs w:val="28"/>
        </w:rPr>
        <w:t>2</w:t>
      </w:r>
      <w:r>
        <w:rPr>
          <w:b/>
          <w:bCs/>
          <w:sz w:val="28"/>
          <w:szCs w:val="28"/>
        </w:rPr>
        <w:t>）</w:t>
      </w:r>
      <w:r>
        <w:rPr>
          <w:b/>
          <w:sz w:val="28"/>
          <w:szCs w:val="28"/>
        </w:rPr>
        <w:t>不断完善师德师风建设体制机制</w:t>
      </w:r>
    </w:p>
    <w:p w:rsidR="00E63C8A" w:rsidRDefault="00CA554F">
      <w:pPr>
        <w:spacing w:line="560" w:lineRule="exact"/>
        <w:ind w:firstLineChars="200" w:firstLine="560"/>
        <w:rPr>
          <w:b/>
          <w:sz w:val="28"/>
          <w:szCs w:val="28"/>
        </w:rPr>
      </w:pPr>
      <w:r>
        <w:rPr>
          <w:sz w:val="28"/>
          <w:szCs w:val="28"/>
        </w:rPr>
        <w:t>贯彻落</w:t>
      </w:r>
      <w:proofErr w:type="gramStart"/>
      <w:r>
        <w:rPr>
          <w:sz w:val="28"/>
          <w:szCs w:val="28"/>
        </w:rPr>
        <w:t>实习近</w:t>
      </w:r>
      <w:proofErr w:type="gramEnd"/>
      <w:r>
        <w:rPr>
          <w:sz w:val="28"/>
          <w:szCs w:val="28"/>
        </w:rPr>
        <w:t>平总书记教育重要论述和全国全省教育大会精神，对照《深化新时代教育评价改革总体方案》，对照学校系列改革精神开展学院制度</w:t>
      </w:r>
      <w:r>
        <w:rPr>
          <w:sz w:val="28"/>
          <w:szCs w:val="28"/>
        </w:rPr>
        <w:t>“</w:t>
      </w:r>
      <w:r>
        <w:rPr>
          <w:sz w:val="28"/>
          <w:szCs w:val="28"/>
        </w:rPr>
        <w:t>废改立</w:t>
      </w:r>
      <w:r>
        <w:rPr>
          <w:sz w:val="28"/>
          <w:szCs w:val="28"/>
        </w:rPr>
        <w:t>”</w:t>
      </w:r>
      <w:r>
        <w:rPr>
          <w:sz w:val="28"/>
          <w:szCs w:val="28"/>
        </w:rPr>
        <w:t>工作，制、修订了《学院党委会会议议事规则》、</w:t>
      </w:r>
      <w:r>
        <w:rPr>
          <w:sz w:val="28"/>
          <w:szCs w:val="28"/>
        </w:rPr>
        <w:lastRenderedPageBreak/>
        <w:t>《学院党政联席会议事规则》、《学院奖励性绩效分配办法》等一系列的制度</w:t>
      </w:r>
      <w:r>
        <w:rPr>
          <w:sz w:val="28"/>
          <w:szCs w:val="28"/>
        </w:rPr>
        <w:t>。</w:t>
      </w:r>
      <w:r>
        <w:rPr>
          <w:sz w:val="28"/>
          <w:szCs w:val="28"/>
        </w:rPr>
        <w:t>以立德树人为导向，不断完善师德师风建设体制机制，把师德师风作为评价教师的第一标准，在评先评优、干部选拔任用、职称晋升等工作中重点考察，开展教师师德师风和意识形态工作述职考核，开展师德师风和意识形态方向测评。</w:t>
      </w:r>
    </w:p>
    <w:p w:rsidR="00E63C8A" w:rsidRDefault="00CA554F">
      <w:pPr>
        <w:spacing w:line="560" w:lineRule="exact"/>
        <w:ind w:firstLineChars="200" w:firstLine="562"/>
        <w:rPr>
          <w:b/>
          <w:sz w:val="28"/>
          <w:szCs w:val="28"/>
        </w:rPr>
      </w:pPr>
      <w:r>
        <w:rPr>
          <w:b/>
          <w:sz w:val="28"/>
          <w:szCs w:val="28"/>
        </w:rPr>
        <w:t>（</w:t>
      </w:r>
      <w:r>
        <w:rPr>
          <w:b/>
          <w:sz w:val="28"/>
          <w:szCs w:val="28"/>
        </w:rPr>
        <w:t>3</w:t>
      </w:r>
      <w:r>
        <w:rPr>
          <w:b/>
          <w:sz w:val="28"/>
          <w:szCs w:val="28"/>
        </w:rPr>
        <w:t>）不断加强教师学术诚信教育</w:t>
      </w:r>
    </w:p>
    <w:p w:rsidR="00E63C8A" w:rsidRDefault="00CA554F">
      <w:pPr>
        <w:spacing w:line="560" w:lineRule="exact"/>
        <w:ind w:firstLineChars="200" w:firstLine="560"/>
        <w:rPr>
          <w:sz w:val="28"/>
          <w:szCs w:val="28"/>
        </w:rPr>
      </w:pPr>
      <w:r>
        <w:rPr>
          <w:sz w:val="28"/>
          <w:szCs w:val="28"/>
        </w:rPr>
        <w:t>组织教师认真学习《关于进一步弘扬科学家精神加强作风和学风建设的意见》、《关于进一步加强科研诚信建设的若干意见》、《福建农林大学关于推进学术诚信体系建设的若干意见》等有关政策法规，组织师生收看《</w:t>
      </w:r>
      <w:r>
        <w:rPr>
          <w:sz w:val="28"/>
          <w:szCs w:val="28"/>
        </w:rPr>
        <w:t>2020</w:t>
      </w:r>
      <w:r>
        <w:rPr>
          <w:sz w:val="28"/>
          <w:szCs w:val="28"/>
        </w:rPr>
        <w:t>年全国科学道德和学风建设宣讲教育报告会暨宣传月启动仪式》，从而加强学术规</w:t>
      </w:r>
      <w:r>
        <w:rPr>
          <w:sz w:val="28"/>
          <w:szCs w:val="28"/>
        </w:rPr>
        <w:t>范教育，培养严谨的学术作风。</w:t>
      </w:r>
    </w:p>
    <w:p w:rsidR="00E63C8A" w:rsidRDefault="00CA554F" w:rsidP="00734983">
      <w:pPr>
        <w:spacing w:beforeLines="50" w:before="120" w:line="360" w:lineRule="auto"/>
        <w:ind w:firstLineChars="200" w:firstLine="562"/>
        <w:outlineLvl w:val="2"/>
        <w:rPr>
          <w:rFonts w:ascii="宋体" w:hAnsi="宋体"/>
          <w:b/>
          <w:color w:val="000000" w:themeColor="text1"/>
          <w:sz w:val="28"/>
          <w:szCs w:val="28"/>
        </w:rPr>
      </w:pPr>
      <w:r>
        <w:rPr>
          <w:rFonts w:ascii="宋体" w:hAnsi="宋体" w:hint="eastAsia"/>
          <w:b/>
          <w:color w:val="000000" w:themeColor="text1"/>
          <w:sz w:val="28"/>
          <w:szCs w:val="28"/>
        </w:rPr>
        <w:t>3.</w:t>
      </w:r>
      <w:r>
        <w:rPr>
          <w:rFonts w:ascii="宋体" w:hAnsi="宋体" w:hint="eastAsia"/>
          <w:b/>
          <w:color w:val="000000" w:themeColor="text1"/>
          <w:sz w:val="28"/>
          <w:szCs w:val="28"/>
        </w:rPr>
        <w:t>招生选拔</w:t>
      </w:r>
    </w:p>
    <w:p w:rsidR="00E63C8A" w:rsidRDefault="00CA554F">
      <w:pPr>
        <w:spacing w:line="360" w:lineRule="auto"/>
        <w:ind w:firstLine="570"/>
        <w:rPr>
          <w:rFonts w:ascii="宋体" w:hAnsi="宋体"/>
          <w:color w:val="000000" w:themeColor="text1"/>
          <w:sz w:val="28"/>
          <w:szCs w:val="28"/>
        </w:rPr>
      </w:pPr>
      <w:bookmarkStart w:id="15" w:name="_Toc90906404"/>
      <w:r>
        <w:rPr>
          <w:rFonts w:ascii="宋体" w:hAnsi="宋体" w:hint="eastAsia"/>
          <w:color w:val="000000" w:themeColor="text1"/>
          <w:sz w:val="28"/>
          <w:szCs w:val="28"/>
        </w:rPr>
        <w:t>我校</w:t>
      </w:r>
      <w:r>
        <w:rPr>
          <w:rFonts w:ascii="宋体" w:hAnsi="宋体" w:hint="eastAsia"/>
          <w:color w:val="000000" w:themeColor="text1"/>
          <w:sz w:val="28"/>
          <w:szCs w:val="28"/>
        </w:rPr>
        <w:t>MPA</w:t>
      </w:r>
      <w:r>
        <w:rPr>
          <w:rFonts w:ascii="宋体" w:hAnsi="宋体" w:hint="eastAsia"/>
          <w:color w:val="000000" w:themeColor="text1"/>
          <w:sz w:val="28"/>
          <w:szCs w:val="28"/>
        </w:rPr>
        <w:t>学生多数来自基层，毕业后服务基层。他们带着基层工作中遇到的问题来学习和提升，毕业后再将所学的知识应用于基层治理。</w:t>
      </w:r>
      <w:r>
        <w:rPr>
          <w:rFonts w:ascii="宋体" w:hAnsi="宋体" w:hint="eastAsia"/>
          <w:color w:val="000000" w:themeColor="text1"/>
          <w:sz w:val="28"/>
          <w:szCs w:val="28"/>
        </w:rPr>
        <w:t>MPA</w:t>
      </w:r>
      <w:r>
        <w:rPr>
          <w:rFonts w:ascii="宋体" w:hAnsi="宋体" w:hint="eastAsia"/>
          <w:color w:val="000000" w:themeColor="text1"/>
          <w:sz w:val="28"/>
          <w:szCs w:val="28"/>
        </w:rPr>
        <w:t>中心制定并严格执行有效的招生措施、规范的招生考试与录取办法，在各类媒体上对外发布招生信息，通过校友会、实践基地建设等平台进行招生宣讲。近年来，我校生源充足，</w:t>
      </w:r>
      <w:r>
        <w:rPr>
          <w:rFonts w:ascii="宋体" w:hAnsi="宋体" w:hint="eastAsia"/>
          <w:color w:val="000000" w:themeColor="text1"/>
          <w:sz w:val="28"/>
          <w:szCs w:val="28"/>
        </w:rPr>
        <w:t>2021</w:t>
      </w:r>
      <w:r>
        <w:rPr>
          <w:rFonts w:ascii="宋体" w:hAnsi="宋体" w:hint="eastAsia"/>
          <w:color w:val="000000" w:themeColor="text1"/>
          <w:sz w:val="28"/>
          <w:szCs w:val="28"/>
        </w:rPr>
        <w:t>年录取的学生数合计</w:t>
      </w:r>
      <w:r>
        <w:rPr>
          <w:rFonts w:ascii="宋体" w:hAnsi="宋体"/>
          <w:color w:val="000000" w:themeColor="text1"/>
          <w:sz w:val="28"/>
          <w:szCs w:val="28"/>
        </w:rPr>
        <w:t>126</w:t>
      </w:r>
      <w:r>
        <w:rPr>
          <w:rFonts w:ascii="宋体" w:hAnsi="宋体" w:hint="eastAsia"/>
          <w:color w:val="000000" w:themeColor="text1"/>
          <w:sz w:val="28"/>
          <w:szCs w:val="28"/>
        </w:rPr>
        <w:t>人，第一志愿录取人数合计</w:t>
      </w:r>
      <w:r>
        <w:rPr>
          <w:rFonts w:ascii="宋体" w:hAnsi="宋体"/>
          <w:color w:val="000000" w:themeColor="text1"/>
          <w:sz w:val="28"/>
          <w:szCs w:val="28"/>
        </w:rPr>
        <w:t>126</w:t>
      </w:r>
      <w:r>
        <w:rPr>
          <w:rFonts w:ascii="宋体" w:hAnsi="宋体" w:hint="eastAsia"/>
          <w:color w:val="000000" w:themeColor="text1"/>
          <w:sz w:val="28"/>
          <w:szCs w:val="28"/>
        </w:rPr>
        <w:t>人，第一志愿录取率为</w:t>
      </w:r>
      <w:r>
        <w:rPr>
          <w:rFonts w:ascii="宋体" w:hAnsi="宋体"/>
          <w:color w:val="000000" w:themeColor="text1"/>
          <w:sz w:val="28"/>
          <w:szCs w:val="28"/>
        </w:rPr>
        <w:t>100</w:t>
      </w:r>
      <w:r>
        <w:rPr>
          <w:rFonts w:ascii="宋体" w:hAnsi="宋体" w:hint="eastAsia"/>
          <w:color w:val="000000" w:themeColor="text1"/>
          <w:sz w:val="28"/>
          <w:szCs w:val="28"/>
        </w:rPr>
        <w:t>%</w:t>
      </w:r>
      <w:r>
        <w:rPr>
          <w:rFonts w:ascii="宋体" w:hAnsi="宋体" w:hint="eastAsia"/>
          <w:color w:val="000000" w:themeColor="text1"/>
          <w:sz w:val="28"/>
          <w:szCs w:val="28"/>
        </w:rPr>
        <w:t>。</w:t>
      </w:r>
    </w:p>
    <w:p w:rsidR="00E63C8A" w:rsidRDefault="00CA554F">
      <w:pPr>
        <w:spacing w:line="360" w:lineRule="auto"/>
        <w:ind w:firstLine="570"/>
        <w:rPr>
          <w:rFonts w:ascii="宋体" w:hAnsi="宋体"/>
          <w:color w:val="000000" w:themeColor="text1"/>
          <w:sz w:val="28"/>
          <w:szCs w:val="28"/>
        </w:rPr>
      </w:pPr>
      <w:r>
        <w:rPr>
          <w:rFonts w:ascii="宋体" w:hAnsi="宋体" w:hint="eastAsia"/>
          <w:color w:val="000000" w:themeColor="text1"/>
          <w:sz w:val="28"/>
          <w:szCs w:val="28"/>
        </w:rPr>
        <w:t>我校</w:t>
      </w:r>
      <w:r>
        <w:rPr>
          <w:rFonts w:ascii="宋体" w:hAnsi="宋体" w:hint="eastAsia"/>
          <w:color w:val="000000" w:themeColor="text1"/>
          <w:sz w:val="28"/>
          <w:szCs w:val="28"/>
        </w:rPr>
        <w:t>MPA</w:t>
      </w:r>
      <w:r>
        <w:rPr>
          <w:rFonts w:ascii="宋体" w:hAnsi="宋体" w:hint="eastAsia"/>
          <w:color w:val="000000" w:themeColor="text1"/>
          <w:sz w:val="28"/>
          <w:szCs w:val="28"/>
        </w:rPr>
        <w:t>中心每年招生计划完成情况都为</w:t>
      </w:r>
      <w:r>
        <w:rPr>
          <w:rFonts w:ascii="宋体" w:hAnsi="宋体" w:hint="eastAsia"/>
          <w:color w:val="000000" w:themeColor="text1"/>
          <w:sz w:val="28"/>
          <w:szCs w:val="28"/>
        </w:rPr>
        <w:t>100%</w:t>
      </w:r>
      <w:r>
        <w:rPr>
          <w:rFonts w:ascii="宋体" w:hAnsi="宋体" w:hint="eastAsia"/>
          <w:color w:val="000000" w:themeColor="text1"/>
          <w:sz w:val="28"/>
          <w:szCs w:val="28"/>
        </w:rPr>
        <w:t>，这也表明我校</w:t>
      </w:r>
      <w:r>
        <w:rPr>
          <w:rFonts w:ascii="宋体" w:hAnsi="宋体" w:hint="eastAsia"/>
          <w:color w:val="000000" w:themeColor="text1"/>
          <w:sz w:val="28"/>
          <w:szCs w:val="28"/>
        </w:rPr>
        <w:t>MPA</w:t>
      </w:r>
      <w:r>
        <w:rPr>
          <w:rFonts w:ascii="宋体" w:hAnsi="宋体" w:hint="eastAsia"/>
          <w:color w:val="000000" w:themeColor="text1"/>
          <w:sz w:val="28"/>
          <w:szCs w:val="28"/>
        </w:rPr>
        <w:t>人才培养目标与培养质量是符合社会需求，深受基层公职人员欢迎。</w:t>
      </w:r>
      <w:r>
        <w:rPr>
          <w:rFonts w:ascii="宋体" w:hAnsi="宋体" w:hint="eastAsia"/>
          <w:color w:val="000000" w:themeColor="text1"/>
          <w:sz w:val="28"/>
          <w:szCs w:val="28"/>
        </w:rPr>
        <w:t>MPA</w:t>
      </w:r>
      <w:r>
        <w:rPr>
          <w:rFonts w:ascii="宋体" w:hAnsi="宋体" w:hint="eastAsia"/>
          <w:color w:val="000000" w:themeColor="text1"/>
          <w:sz w:val="28"/>
          <w:szCs w:val="28"/>
        </w:rPr>
        <w:t>学生主要来自基层党政机关与公共事业单位，其中</w:t>
      </w:r>
      <w:r>
        <w:rPr>
          <w:rFonts w:ascii="宋体" w:hAnsi="宋体"/>
          <w:color w:val="000000" w:themeColor="text1"/>
          <w:sz w:val="28"/>
          <w:szCs w:val="28"/>
        </w:rPr>
        <w:t>党政机关生源</w:t>
      </w:r>
      <w:r>
        <w:rPr>
          <w:rFonts w:ascii="宋体" w:hAnsi="宋体" w:hint="eastAsia"/>
          <w:color w:val="000000" w:themeColor="text1"/>
          <w:sz w:val="28"/>
          <w:szCs w:val="28"/>
        </w:rPr>
        <w:t>8</w:t>
      </w:r>
      <w:r>
        <w:rPr>
          <w:rFonts w:ascii="宋体" w:hAnsi="宋体"/>
          <w:color w:val="000000" w:themeColor="text1"/>
          <w:sz w:val="28"/>
          <w:szCs w:val="28"/>
        </w:rPr>
        <w:t>8</w:t>
      </w:r>
      <w:r>
        <w:rPr>
          <w:rFonts w:ascii="宋体" w:hAnsi="宋体" w:hint="eastAsia"/>
          <w:color w:val="000000" w:themeColor="text1"/>
          <w:sz w:val="28"/>
          <w:szCs w:val="28"/>
        </w:rPr>
        <w:t>人</w:t>
      </w:r>
      <w:r>
        <w:rPr>
          <w:rFonts w:ascii="宋体" w:hAnsi="宋体"/>
          <w:color w:val="000000" w:themeColor="text1"/>
          <w:sz w:val="28"/>
          <w:szCs w:val="28"/>
        </w:rPr>
        <w:t>，占比</w:t>
      </w:r>
      <w:r>
        <w:rPr>
          <w:rFonts w:ascii="宋体" w:hAnsi="宋体" w:hint="eastAsia"/>
          <w:color w:val="000000" w:themeColor="text1"/>
          <w:sz w:val="28"/>
          <w:szCs w:val="28"/>
        </w:rPr>
        <w:t>为</w:t>
      </w:r>
      <w:r>
        <w:rPr>
          <w:rFonts w:ascii="宋体" w:hAnsi="宋体" w:hint="eastAsia"/>
          <w:color w:val="000000" w:themeColor="text1"/>
          <w:sz w:val="28"/>
          <w:szCs w:val="28"/>
        </w:rPr>
        <w:t>6</w:t>
      </w:r>
      <w:r>
        <w:rPr>
          <w:rFonts w:ascii="宋体" w:hAnsi="宋体"/>
          <w:color w:val="000000" w:themeColor="text1"/>
          <w:sz w:val="28"/>
          <w:szCs w:val="28"/>
        </w:rPr>
        <w:t>9.84%</w:t>
      </w:r>
      <w:r>
        <w:rPr>
          <w:rFonts w:ascii="宋体" w:hAnsi="宋体"/>
          <w:color w:val="000000" w:themeColor="text1"/>
          <w:sz w:val="28"/>
          <w:szCs w:val="28"/>
        </w:rPr>
        <w:t>，高等教育</w:t>
      </w:r>
      <w:r>
        <w:rPr>
          <w:rFonts w:ascii="宋体" w:hAnsi="宋体" w:hint="eastAsia"/>
          <w:color w:val="000000" w:themeColor="text1"/>
          <w:sz w:val="28"/>
          <w:szCs w:val="28"/>
        </w:rPr>
        <w:t>单位</w:t>
      </w:r>
      <w:r>
        <w:rPr>
          <w:rFonts w:ascii="宋体" w:hAnsi="宋体"/>
          <w:color w:val="000000" w:themeColor="text1"/>
          <w:sz w:val="28"/>
          <w:szCs w:val="28"/>
        </w:rPr>
        <w:t>、</w:t>
      </w:r>
      <w:r>
        <w:rPr>
          <w:rFonts w:ascii="宋体" w:hAnsi="宋体" w:hint="eastAsia"/>
          <w:color w:val="000000" w:themeColor="text1"/>
          <w:sz w:val="28"/>
          <w:szCs w:val="28"/>
        </w:rPr>
        <w:t>中</w:t>
      </w:r>
      <w:r>
        <w:rPr>
          <w:rFonts w:ascii="宋体" w:hAnsi="宋体"/>
          <w:color w:val="000000" w:themeColor="text1"/>
          <w:sz w:val="28"/>
          <w:szCs w:val="28"/>
        </w:rPr>
        <w:t>初等教育单位</w:t>
      </w:r>
      <w:r>
        <w:rPr>
          <w:rFonts w:ascii="宋体" w:hAnsi="宋体" w:hint="eastAsia"/>
          <w:color w:val="000000" w:themeColor="text1"/>
          <w:sz w:val="28"/>
          <w:szCs w:val="28"/>
        </w:rPr>
        <w:t>等</w:t>
      </w:r>
      <w:r>
        <w:rPr>
          <w:rFonts w:ascii="宋体" w:hAnsi="宋体"/>
          <w:color w:val="000000" w:themeColor="text1"/>
          <w:sz w:val="28"/>
          <w:szCs w:val="28"/>
        </w:rPr>
        <w:t>事业单位生源</w:t>
      </w:r>
      <w:r>
        <w:rPr>
          <w:rFonts w:ascii="宋体" w:hAnsi="宋体" w:hint="eastAsia"/>
          <w:color w:val="000000" w:themeColor="text1"/>
          <w:sz w:val="28"/>
          <w:szCs w:val="28"/>
        </w:rPr>
        <w:t>31</w:t>
      </w:r>
      <w:r>
        <w:rPr>
          <w:rFonts w:ascii="宋体" w:hAnsi="宋体" w:hint="eastAsia"/>
          <w:color w:val="000000" w:themeColor="text1"/>
          <w:sz w:val="28"/>
          <w:szCs w:val="28"/>
        </w:rPr>
        <w:t>人</w:t>
      </w:r>
      <w:r>
        <w:rPr>
          <w:rFonts w:ascii="宋体" w:hAnsi="宋体"/>
          <w:color w:val="000000" w:themeColor="text1"/>
          <w:sz w:val="28"/>
          <w:szCs w:val="28"/>
        </w:rPr>
        <w:t>，占比</w:t>
      </w:r>
      <w:r>
        <w:rPr>
          <w:rFonts w:ascii="宋体" w:hAnsi="宋体" w:hint="eastAsia"/>
          <w:color w:val="000000" w:themeColor="text1"/>
          <w:sz w:val="28"/>
          <w:szCs w:val="28"/>
        </w:rPr>
        <w:t>为</w:t>
      </w:r>
      <w:r>
        <w:rPr>
          <w:rFonts w:ascii="宋体" w:hAnsi="宋体" w:hint="eastAsia"/>
          <w:color w:val="000000" w:themeColor="text1"/>
          <w:sz w:val="28"/>
          <w:szCs w:val="28"/>
        </w:rPr>
        <w:t>24.6</w:t>
      </w:r>
      <w:r>
        <w:rPr>
          <w:rFonts w:ascii="宋体" w:hAnsi="宋体"/>
          <w:color w:val="000000" w:themeColor="text1"/>
          <w:sz w:val="28"/>
          <w:szCs w:val="28"/>
        </w:rPr>
        <w:t>0%</w:t>
      </w:r>
      <w:r>
        <w:rPr>
          <w:rFonts w:ascii="宋体" w:hAnsi="宋体"/>
          <w:color w:val="000000" w:themeColor="text1"/>
          <w:sz w:val="28"/>
          <w:szCs w:val="28"/>
        </w:rPr>
        <w:t>，</w:t>
      </w:r>
      <w:r>
        <w:rPr>
          <w:rFonts w:ascii="宋体" w:hAnsi="宋体" w:hint="eastAsia"/>
          <w:color w:val="000000" w:themeColor="text1"/>
          <w:sz w:val="28"/>
          <w:szCs w:val="28"/>
        </w:rPr>
        <w:t>其他单位</w:t>
      </w:r>
      <w:r>
        <w:rPr>
          <w:rFonts w:ascii="宋体" w:hAnsi="宋体" w:hint="eastAsia"/>
          <w:color w:val="000000" w:themeColor="text1"/>
          <w:sz w:val="28"/>
          <w:szCs w:val="28"/>
        </w:rPr>
        <w:t>7</w:t>
      </w:r>
      <w:r>
        <w:rPr>
          <w:rFonts w:ascii="宋体" w:hAnsi="宋体" w:hint="eastAsia"/>
          <w:color w:val="000000" w:themeColor="text1"/>
          <w:sz w:val="28"/>
          <w:szCs w:val="28"/>
        </w:rPr>
        <w:t>人</w:t>
      </w:r>
      <w:r>
        <w:rPr>
          <w:rFonts w:ascii="宋体" w:hAnsi="宋体"/>
          <w:color w:val="000000" w:themeColor="text1"/>
          <w:sz w:val="28"/>
          <w:szCs w:val="28"/>
        </w:rPr>
        <w:t>，占比</w:t>
      </w:r>
      <w:r>
        <w:rPr>
          <w:rFonts w:ascii="宋体" w:hAnsi="宋体"/>
          <w:color w:val="000000" w:themeColor="text1"/>
          <w:sz w:val="28"/>
          <w:szCs w:val="28"/>
        </w:rPr>
        <w:t>5.56</w:t>
      </w:r>
      <w:r>
        <w:rPr>
          <w:rFonts w:ascii="宋体" w:hAnsi="宋体" w:hint="eastAsia"/>
          <w:color w:val="000000" w:themeColor="text1"/>
          <w:sz w:val="28"/>
          <w:szCs w:val="28"/>
        </w:rPr>
        <w:t>%</w:t>
      </w:r>
      <w:r>
        <w:rPr>
          <w:rFonts w:ascii="宋体" w:hAnsi="宋体" w:hint="eastAsia"/>
          <w:color w:val="000000" w:themeColor="text1"/>
          <w:sz w:val="28"/>
          <w:szCs w:val="28"/>
        </w:rPr>
        <w:t>。</w:t>
      </w:r>
    </w:p>
    <w:p w:rsidR="00E63C8A" w:rsidRDefault="00CA554F">
      <w:pPr>
        <w:spacing w:line="360" w:lineRule="auto"/>
        <w:ind w:firstLineChars="200" w:firstLine="562"/>
        <w:outlineLvl w:val="2"/>
        <w:rPr>
          <w:rFonts w:ascii="宋体" w:hAnsi="宋体"/>
          <w:b/>
          <w:color w:val="000000" w:themeColor="text1"/>
          <w:sz w:val="28"/>
          <w:szCs w:val="28"/>
        </w:rPr>
      </w:pPr>
      <w:r>
        <w:rPr>
          <w:rFonts w:ascii="宋体" w:hAnsi="宋体" w:hint="eastAsia"/>
          <w:b/>
          <w:color w:val="000000" w:themeColor="text1"/>
          <w:sz w:val="28"/>
          <w:szCs w:val="28"/>
        </w:rPr>
        <w:t>4.</w:t>
      </w:r>
      <w:r>
        <w:rPr>
          <w:rFonts w:ascii="宋体" w:hAnsi="宋体" w:hint="eastAsia"/>
          <w:b/>
          <w:color w:val="000000" w:themeColor="text1"/>
          <w:sz w:val="28"/>
          <w:szCs w:val="28"/>
        </w:rPr>
        <w:t>课程教学</w:t>
      </w:r>
      <w:bookmarkEnd w:id="15"/>
    </w:p>
    <w:p w:rsidR="00E63C8A" w:rsidRDefault="00CA554F">
      <w:pPr>
        <w:tabs>
          <w:tab w:val="left" w:pos="1980"/>
        </w:tabs>
        <w:spacing w:line="360" w:lineRule="auto"/>
        <w:ind w:firstLineChars="200" w:firstLine="562"/>
        <w:rPr>
          <w:rFonts w:ascii="宋体" w:hAnsi="宋体"/>
          <w:color w:val="000000" w:themeColor="text1"/>
          <w:sz w:val="28"/>
          <w:szCs w:val="28"/>
        </w:rPr>
      </w:pPr>
      <w:r>
        <w:rPr>
          <w:rFonts w:ascii="宋体" w:hAnsi="宋体" w:hint="eastAsia"/>
          <w:b/>
          <w:color w:val="000000" w:themeColor="text1"/>
          <w:sz w:val="28"/>
          <w:szCs w:val="28"/>
        </w:rPr>
        <w:lastRenderedPageBreak/>
        <w:t>（</w:t>
      </w:r>
      <w:r>
        <w:rPr>
          <w:rFonts w:ascii="宋体" w:hAnsi="宋体" w:hint="eastAsia"/>
          <w:b/>
          <w:color w:val="000000" w:themeColor="text1"/>
          <w:sz w:val="28"/>
          <w:szCs w:val="28"/>
        </w:rPr>
        <w:t>1</w:t>
      </w:r>
      <w:r>
        <w:rPr>
          <w:rFonts w:ascii="宋体" w:hAnsi="宋体" w:hint="eastAsia"/>
          <w:b/>
          <w:color w:val="000000" w:themeColor="text1"/>
          <w:sz w:val="28"/>
          <w:szCs w:val="28"/>
        </w:rPr>
        <w:t>）课程体系设置科学合理规范。</w:t>
      </w:r>
      <w:r>
        <w:rPr>
          <w:rFonts w:ascii="宋体" w:hAnsi="宋体" w:hint="eastAsia"/>
          <w:color w:val="000000" w:themeColor="text1"/>
          <w:sz w:val="28"/>
          <w:szCs w:val="28"/>
        </w:rPr>
        <w:t>严格依照全国</w:t>
      </w:r>
      <w:r>
        <w:rPr>
          <w:rFonts w:ascii="宋体" w:hAnsi="宋体" w:hint="eastAsia"/>
          <w:color w:val="000000" w:themeColor="text1"/>
          <w:sz w:val="28"/>
          <w:szCs w:val="28"/>
        </w:rPr>
        <w:t>MPA</w:t>
      </w:r>
      <w:proofErr w:type="gramStart"/>
      <w:r>
        <w:rPr>
          <w:rFonts w:ascii="宋体" w:hAnsi="宋体" w:hint="eastAsia"/>
          <w:color w:val="000000" w:themeColor="text1"/>
          <w:sz w:val="28"/>
          <w:szCs w:val="28"/>
        </w:rPr>
        <w:t>教指委</w:t>
      </w:r>
      <w:proofErr w:type="gramEnd"/>
      <w:r>
        <w:rPr>
          <w:rFonts w:ascii="宋体" w:hAnsi="宋体" w:hint="eastAsia"/>
          <w:color w:val="000000" w:themeColor="text1"/>
          <w:sz w:val="28"/>
          <w:szCs w:val="28"/>
        </w:rPr>
        <w:t>指导性培养方案的要求</w:t>
      </w:r>
      <w:r>
        <w:rPr>
          <w:rFonts w:ascii="宋体" w:hAnsi="宋体" w:hint="eastAsia"/>
          <w:color w:val="000000" w:themeColor="text1"/>
          <w:sz w:val="28"/>
          <w:szCs w:val="28"/>
        </w:rPr>
        <w:t>，结合学校的优势和特色，制定</w:t>
      </w:r>
      <w:r>
        <w:rPr>
          <w:rFonts w:ascii="宋体" w:hAnsi="宋体" w:hint="eastAsia"/>
          <w:color w:val="000000" w:themeColor="text1"/>
          <w:sz w:val="28"/>
          <w:szCs w:val="28"/>
        </w:rPr>
        <w:t>MPA</w:t>
      </w:r>
      <w:r>
        <w:rPr>
          <w:rFonts w:ascii="宋体" w:hAnsi="宋体" w:hint="eastAsia"/>
          <w:color w:val="000000" w:themeColor="text1"/>
          <w:sz w:val="28"/>
          <w:szCs w:val="28"/>
        </w:rPr>
        <w:t>研究生培养方案，开设相关课程。第一，开设</w:t>
      </w:r>
      <w:r>
        <w:rPr>
          <w:rFonts w:ascii="宋体" w:hAnsi="宋体" w:hint="eastAsia"/>
          <w:color w:val="000000" w:themeColor="text1"/>
          <w:sz w:val="28"/>
          <w:szCs w:val="28"/>
        </w:rPr>
        <w:t>MPA</w:t>
      </w:r>
      <w:proofErr w:type="gramStart"/>
      <w:r>
        <w:rPr>
          <w:rFonts w:ascii="宋体" w:hAnsi="宋体" w:hint="eastAsia"/>
          <w:color w:val="000000" w:themeColor="text1"/>
          <w:sz w:val="28"/>
          <w:szCs w:val="28"/>
        </w:rPr>
        <w:t>教指委建议</w:t>
      </w:r>
      <w:proofErr w:type="gramEnd"/>
      <w:r>
        <w:rPr>
          <w:rFonts w:ascii="宋体" w:hAnsi="宋体" w:hint="eastAsia"/>
          <w:color w:val="000000" w:themeColor="text1"/>
          <w:sz w:val="28"/>
          <w:szCs w:val="28"/>
        </w:rPr>
        <w:t>的核心课程中的</w:t>
      </w:r>
      <w:r>
        <w:rPr>
          <w:rFonts w:ascii="宋体" w:hAnsi="宋体" w:hint="eastAsia"/>
          <w:color w:val="000000" w:themeColor="text1"/>
          <w:sz w:val="28"/>
          <w:szCs w:val="28"/>
        </w:rPr>
        <w:t>10</w:t>
      </w:r>
      <w:r>
        <w:rPr>
          <w:rFonts w:ascii="宋体" w:hAnsi="宋体" w:hint="eastAsia"/>
          <w:color w:val="000000" w:themeColor="text1"/>
          <w:sz w:val="28"/>
          <w:szCs w:val="28"/>
        </w:rPr>
        <w:t>门、</w:t>
      </w:r>
      <w:r>
        <w:rPr>
          <w:rFonts w:ascii="宋体" w:hAnsi="宋体" w:hint="eastAsia"/>
          <w:color w:val="000000" w:themeColor="text1"/>
          <w:sz w:val="28"/>
          <w:szCs w:val="28"/>
        </w:rPr>
        <w:t>16</w:t>
      </w:r>
      <w:r>
        <w:rPr>
          <w:rFonts w:ascii="宋体" w:hAnsi="宋体" w:hint="eastAsia"/>
          <w:color w:val="000000" w:themeColor="text1"/>
          <w:sz w:val="28"/>
          <w:szCs w:val="28"/>
        </w:rPr>
        <w:t>门专业方向必修课和</w:t>
      </w:r>
      <w:r>
        <w:rPr>
          <w:rFonts w:ascii="宋体" w:hAnsi="宋体" w:hint="eastAsia"/>
          <w:color w:val="000000" w:themeColor="text1"/>
          <w:sz w:val="28"/>
          <w:szCs w:val="28"/>
        </w:rPr>
        <w:t>20</w:t>
      </w:r>
      <w:r>
        <w:rPr>
          <w:rFonts w:ascii="宋体" w:hAnsi="宋体" w:hint="eastAsia"/>
          <w:color w:val="000000" w:themeColor="text1"/>
          <w:sz w:val="28"/>
          <w:szCs w:val="28"/>
        </w:rPr>
        <w:t>门公共选修课。第二，发挥闽台与农林优势，设置</w:t>
      </w:r>
      <w:r>
        <w:rPr>
          <w:rFonts w:ascii="宋体" w:hAnsi="宋体" w:hint="eastAsia"/>
          <w:color w:val="000000" w:themeColor="text1"/>
          <w:sz w:val="28"/>
          <w:szCs w:val="28"/>
        </w:rPr>
        <w:t>8</w:t>
      </w:r>
      <w:r>
        <w:rPr>
          <w:rFonts w:ascii="宋体" w:hAnsi="宋体" w:hint="eastAsia"/>
          <w:color w:val="000000" w:themeColor="text1"/>
          <w:sz w:val="28"/>
          <w:szCs w:val="28"/>
        </w:rPr>
        <w:t>个培养方向，每个方向均有</w:t>
      </w:r>
      <w:r>
        <w:rPr>
          <w:rFonts w:ascii="宋体" w:hAnsi="宋体" w:hint="eastAsia"/>
          <w:color w:val="000000" w:themeColor="text1"/>
          <w:sz w:val="28"/>
          <w:szCs w:val="28"/>
        </w:rPr>
        <w:t>4</w:t>
      </w:r>
      <w:r>
        <w:rPr>
          <w:rFonts w:ascii="宋体" w:hAnsi="宋体" w:hint="eastAsia"/>
          <w:color w:val="000000" w:themeColor="text1"/>
          <w:sz w:val="28"/>
          <w:szCs w:val="28"/>
        </w:rPr>
        <w:t>门方向必修课、</w:t>
      </w:r>
      <w:r>
        <w:rPr>
          <w:rFonts w:ascii="宋体" w:hAnsi="宋体" w:hint="eastAsia"/>
          <w:color w:val="000000" w:themeColor="text1"/>
          <w:sz w:val="28"/>
          <w:szCs w:val="28"/>
        </w:rPr>
        <w:t>34</w:t>
      </w:r>
      <w:r>
        <w:rPr>
          <w:rFonts w:ascii="宋体" w:hAnsi="宋体" w:hint="eastAsia"/>
          <w:color w:val="000000" w:themeColor="text1"/>
          <w:sz w:val="28"/>
          <w:szCs w:val="28"/>
        </w:rPr>
        <w:t>门课程供学生选修。第三，开设课程具有特色，如开设《公文写作》《社会管理创新专题》《科研方法与论文写作》《公共管理案例研发》《两岸农业与科技合作管理》《台湾公共管理专题》等特色课程。第四，各门</w:t>
      </w:r>
      <w:r>
        <w:rPr>
          <w:rFonts w:ascii="宋体" w:hAnsi="宋体" w:hint="eastAsia"/>
          <w:color w:val="000000" w:themeColor="text1"/>
          <w:sz w:val="28"/>
          <w:szCs w:val="28"/>
        </w:rPr>
        <w:t>MPA</w:t>
      </w:r>
      <w:r>
        <w:rPr>
          <w:rFonts w:ascii="宋体" w:hAnsi="宋体" w:hint="eastAsia"/>
          <w:color w:val="000000" w:themeColor="text1"/>
          <w:sz w:val="28"/>
          <w:szCs w:val="28"/>
        </w:rPr>
        <w:t>核心课及专业方向必修课均有</w:t>
      </w:r>
      <w:r>
        <w:rPr>
          <w:rFonts w:ascii="宋体" w:hAnsi="宋体" w:hint="eastAsia"/>
          <w:color w:val="000000" w:themeColor="text1"/>
          <w:sz w:val="28"/>
          <w:szCs w:val="28"/>
        </w:rPr>
        <w:t>2</w:t>
      </w:r>
      <w:r>
        <w:rPr>
          <w:rFonts w:ascii="宋体" w:hAnsi="宋体" w:hint="eastAsia"/>
          <w:color w:val="000000" w:themeColor="text1"/>
          <w:sz w:val="28"/>
          <w:szCs w:val="28"/>
        </w:rPr>
        <w:t>名具有博士学位或副教授以上职称的专任教师</w:t>
      </w:r>
      <w:r>
        <w:rPr>
          <w:rFonts w:ascii="宋体" w:hAnsi="宋体"/>
          <w:color w:val="000000" w:themeColor="text1"/>
          <w:sz w:val="28"/>
          <w:szCs w:val="28"/>
        </w:rPr>
        <w:t>，授课计划中开设的各</w:t>
      </w:r>
      <w:r>
        <w:rPr>
          <w:rFonts w:ascii="宋体" w:hAnsi="宋体"/>
          <w:color w:val="000000" w:themeColor="text1"/>
          <w:sz w:val="28"/>
          <w:szCs w:val="28"/>
        </w:rPr>
        <w:t>门专业方向课程都配备至少</w:t>
      </w:r>
      <w:r>
        <w:rPr>
          <w:rFonts w:ascii="宋体" w:hAnsi="宋体"/>
          <w:color w:val="000000" w:themeColor="text1"/>
          <w:sz w:val="28"/>
          <w:szCs w:val="28"/>
        </w:rPr>
        <w:t>1</w:t>
      </w:r>
      <w:r>
        <w:rPr>
          <w:rFonts w:ascii="宋体" w:hAnsi="宋体"/>
          <w:color w:val="000000" w:themeColor="text1"/>
          <w:sz w:val="28"/>
          <w:szCs w:val="28"/>
        </w:rPr>
        <w:t>名专任教师和</w:t>
      </w:r>
      <w:r>
        <w:rPr>
          <w:rFonts w:ascii="宋体" w:hAnsi="宋体"/>
          <w:color w:val="000000" w:themeColor="text1"/>
          <w:sz w:val="28"/>
          <w:szCs w:val="28"/>
        </w:rPr>
        <w:t>1</w:t>
      </w:r>
      <w:r>
        <w:rPr>
          <w:rFonts w:ascii="宋体" w:hAnsi="宋体"/>
          <w:color w:val="000000" w:themeColor="text1"/>
          <w:sz w:val="28"/>
          <w:szCs w:val="28"/>
        </w:rPr>
        <w:t>名行业导师。</w:t>
      </w:r>
      <w:r>
        <w:rPr>
          <w:rFonts w:ascii="宋体" w:hAnsi="宋体" w:hint="eastAsia"/>
          <w:color w:val="000000" w:themeColor="text1"/>
          <w:sz w:val="28"/>
          <w:szCs w:val="28"/>
        </w:rPr>
        <w:t>在课程资源方面，第一，提前下发教学任务通知书，建议任课教师优先选用全国</w:t>
      </w:r>
      <w:r>
        <w:rPr>
          <w:rFonts w:ascii="宋体" w:hAnsi="宋体" w:hint="eastAsia"/>
          <w:color w:val="000000" w:themeColor="text1"/>
          <w:sz w:val="28"/>
          <w:szCs w:val="28"/>
        </w:rPr>
        <w:t>MPA</w:t>
      </w:r>
      <w:proofErr w:type="gramStart"/>
      <w:r>
        <w:rPr>
          <w:rFonts w:ascii="宋体" w:hAnsi="宋体" w:hint="eastAsia"/>
          <w:color w:val="000000" w:themeColor="text1"/>
          <w:sz w:val="28"/>
          <w:szCs w:val="28"/>
        </w:rPr>
        <w:t>教指委</w:t>
      </w:r>
      <w:proofErr w:type="gramEnd"/>
      <w:r>
        <w:rPr>
          <w:rFonts w:ascii="宋体" w:hAnsi="宋体" w:hint="eastAsia"/>
          <w:color w:val="000000" w:themeColor="text1"/>
          <w:sz w:val="28"/>
          <w:szCs w:val="28"/>
        </w:rPr>
        <w:t>有关委员推荐的优秀公共管理专业学位研究生教材。第二，教学大纲编写规范，符合全国</w:t>
      </w:r>
      <w:r>
        <w:rPr>
          <w:rFonts w:ascii="宋体" w:hAnsi="宋体" w:hint="eastAsia"/>
          <w:color w:val="000000" w:themeColor="text1"/>
          <w:sz w:val="28"/>
          <w:szCs w:val="28"/>
        </w:rPr>
        <w:t>MPA</w:t>
      </w:r>
      <w:r>
        <w:rPr>
          <w:rFonts w:ascii="宋体" w:hAnsi="宋体" w:hint="eastAsia"/>
          <w:color w:val="000000" w:themeColor="text1"/>
          <w:sz w:val="28"/>
          <w:szCs w:val="28"/>
        </w:rPr>
        <w:t>核心课程教学纲要要求，</w:t>
      </w:r>
      <w:r>
        <w:rPr>
          <w:rFonts w:ascii="宋体" w:hAnsi="宋体" w:hint="eastAsia"/>
          <w:color w:val="000000" w:themeColor="text1"/>
          <w:sz w:val="28"/>
          <w:szCs w:val="28"/>
        </w:rPr>
        <w:t>共编写</w:t>
      </w:r>
      <w:r>
        <w:rPr>
          <w:rFonts w:ascii="宋体" w:hAnsi="宋体" w:hint="eastAsia"/>
          <w:color w:val="000000" w:themeColor="text1"/>
          <w:sz w:val="28"/>
          <w:szCs w:val="28"/>
        </w:rPr>
        <w:t>38</w:t>
      </w:r>
      <w:r>
        <w:rPr>
          <w:rFonts w:ascii="宋体" w:hAnsi="宋体" w:hint="eastAsia"/>
          <w:color w:val="000000" w:themeColor="text1"/>
          <w:sz w:val="28"/>
          <w:szCs w:val="28"/>
        </w:rPr>
        <w:t>门</w:t>
      </w:r>
      <w:r>
        <w:rPr>
          <w:rFonts w:ascii="宋体" w:hAnsi="宋体" w:hint="eastAsia"/>
          <w:color w:val="000000" w:themeColor="text1"/>
          <w:sz w:val="28"/>
          <w:szCs w:val="28"/>
        </w:rPr>
        <w:t>MPA</w:t>
      </w:r>
      <w:r>
        <w:rPr>
          <w:rFonts w:ascii="宋体" w:hAnsi="宋体" w:hint="eastAsia"/>
          <w:color w:val="000000" w:themeColor="text1"/>
          <w:sz w:val="28"/>
          <w:szCs w:val="28"/>
        </w:rPr>
        <w:t>核心课程、专业方向课程和选修课程教学大纲，及时提供给</w:t>
      </w:r>
      <w:r>
        <w:rPr>
          <w:rFonts w:ascii="宋体" w:hAnsi="宋体" w:hint="eastAsia"/>
          <w:color w:val="000000" w:themeColor="text1"/>
          <w:sz w:val="28"/>
          <w:szCs w:val="28"/>
        </w:rPr>
        <w:t>MPA</w:t>
      </w:r>
      <w:r>
        <w:rPr>
          <w:rFonts w:ascii="宋体" w:hAnsi="宋体" w:hint="eastAsia"/>
          <w:color w:val="000000" w:themeColor="text1"/>
          <w:sz w:val="28"/>
          <w:szCs w:val="28"/>
        </w:rPr>
        <w:t>研</w:t>
      </w:r>
      <w:r>
        <w:rPr>
          <w:rFonts w:ascii="宋体" w:hAnsi="宋体" w:hint="eastAsia"/>
          <w:color w:val="000000" w:themeColor="text1"/>
          <w:sz w:val="28"/>
          <w:szCs w:val="28"/>
        </w:rPr>
        <w:t>究生。第三，</w:t>
      </w:r>
      <w:r>
        <w:rPr>
          <w:rFonts w:ascii="宋体" w:hAnsi="宋体" w:hint="eastAsia"/>
          <w:color w:val="000000" w:themeColor="text1"/>
          <w:sz w:val="28"/>
          <w:szCs w:val="28"/>
        </w:rPr>
        <w:t>100%</w:t>
      </w:r>
      <w:r>
        <w:rPr>
          <w:rFonts w:ascii="宋体" w:hAnsi="宋体" w:hint="eastAsia"/>
          <w:color w:val="000000" w:themeColor="text1"/>
          <w:sz w:val="28"/>
          <w:szCs w:val="28"/>
        </w:rPr>
        <w:t>的课程制作多媒体教学课件。</w:t>
      </w:r>
    </w:p>
    <w:p w:rsidR="00E63C8A" w:rsidRDefault="00CA554F">
      <w:pPr>
        <w:tabs>
          <w:tab w:val="left" w:pos="1980"/>
        </w:tabs>
        <w:spacing w:line="360" w:lineRule="auto"/>
        <w:ind w:firstLineChars="200" w:firstLine="562"/>
        <w:rPr>
          <w:rFonts w:asciiTheme="minorEastAsia" w:hAnsiTheme="minorEastAsia" w:cs="宋体"/>
          <w:b/>
          <w:sz w:val="28"/>
          <w:szCs w:val="28"/>
        </w:rPr>
      </w:pPr>
      <w:r>
        <w:rPr>
          <w:rFonts w:ascii="宋体" w:hAnsi="宋体" w:hint="eastAsia"/>
          <w:b/>
          <w:color w:val="000000" w:themeColor="text1"/>
          <w:sz w:val="28"/>
          <w:szCs w:val="28"/>
        </w:rPr>
        <w:t>（</w:t>
      </w:r>
      <w:r>
        <w:rPr>
          <w:rFonts w:ascii="宋体" w:hAnsi="宋体" w:hint="eastAsia"/>
          <w:b/>
          <w:color w:val="000000" w:themeColor="text1"/>
          <w:sz w:val="28"/>
          <w:szCs w:val="28"/>
        </w:rPr>
        <w:t>2</w:t>
      </w:r>
      <w:r>
        <w:rPr>
          <w:rFonts w:ascii="宋体" w:hAnsi="宋体" w:hint="eastAsia"/>
          <w:b/>
          <w:color w:val="000000" w:themeColor="text1"/>
          <w:sz w:val="28"/>
          <w:szCs w:val="28"/>
        </w:rPr>
        <w:t>）突出参与式案例教学。</w:t>
      </w:r>
      <w:r>
        <w:rPr>
          <w:rFonts w:ascii="宋体" w:hAnsi="宋体" w:hint="eastAsia"/>
          <w:color w:val="000000" w:themeColor="text1"/>
          <w:sz w:val="28"/>
          <w:szCs w:val="28"/>
        </w:rPr>
        <w:t>非常重视案例建设与案例教学，制定面向师生的</w:t>
      </w:r>
      <w:r>
        <w:rPr>
          <w:rFonts w:ascii="宋体" w:hAnsi="宋体" w:hint="eastAsia"/>
          <w:color w:val="000000" w:themeColor="text1"/>
          <w:sz w:val="28"/>
          <w:szCs w:val="28"/>
        </w:rPr>
        <w:t>MPA</w:t>
      </w:r>
      <w:r>
        <w:rPr>
          <w:rFonts w:ascii="宋体" w:hAnsi="宋体" w:hint="eastAsia"/>
          <w:color w:val="000000" w:themeColor="text1"/>
          <w:sz w:val="28"/>
          <w:szCs w:val="28"/>
        </w:rPr>
        <w:t>案例编写激励措施和办法，出台《</w:t>
      </w:r>
      <w:r>
        <w:rPr>
          <w:rFonts w:ascii="宋体" w:hAnsi="宋体" w:hint="eastAsia"/>
          <w:color w:val="000000" w:themeColor="text1"/>
          <w:sz w:val="28"/>
          <w:szCs w:val="28"/>
        </w:rPr>
        <w:t>MPA</w:t>
      </w:r>
      <w:r>
        <w:rPr>
          <w:rFonts w:ascii="宋体" w:hAnsi="宋体" w:hint="eastAsia"/>
          <w:color w:val="000000" w:themeColor="text1"/>
          <w:sz w:val="28"/>
          <w:szCs w:val="28"/>
        </w:rPr>
        <w:t>原创教学案例编写要求与奖励办法》。通过专任教师内部征集、社会公开征集、在</w:t>
      </w:r>
      <w:r>
        <w:rPr>
          <w:rFonts w:ascii="宋体" w:hAnsi="宋体" w:hint="eastAsia"/>
          <w:color w:val="000000" w:themeColor="text1"/>
          <w:sz w:val="28"/>
          <w:szCs w:val="28"/>
        </w:rPr>
        <w:t>MPA</w:t>
      </w:r>
      <w:r>
        <w:rPr>
          <w:rFonts w:ascii="宋体" w:hAnsi="宋体" w:hint="eastAsia"/>
          <w:color w:val="000000" w:themeColor="text1"/>
          <w:sz w:val="28"/>
          <w:szCs w:val="28"/>
        </w:rPr>
        <w:t>研究生中举办案例编写大赛等三个途径征集，每年编写不少于</w:t>
      </w:r>
      <w:r>
        <w:rPr>
          <w:rFonts w:ascii="宋体" w:hAnsi="宋体" w:hint="eastAsia"/>
          <w:color w:val="000000" w:themeColor="text1"/>
          <w:sz w:val="28"/>
          <w:szCs w:val="28"/>
        </w:rPr>
        <w:t>10</w:t>
      </w:r>
      <w:r>
        <w:rPr>
          <w:rFonts w:ascii="宋体" w:hAnsi="宋体" w:hint="eastAsia"/>
          <w:color w:val="000000" w:themeColor="text1"/>
          <w:sz w:val="28"/>
          <w:szCs w:val="28"/>
        </w:rPr>
        <w:t>个原创教学案例。</w:t>
      </w:r>
    </w:p>
    <w:p w:rsidR="00E63C8A" w:rsidRDefault="00CA554F">
      <w:pPr>
        <w:numPr>
          <w:ilvl w:val="255"/>
          <w:numId w:val="0"/>
        </w:numPr>
        <w:tabs>
          <w:tab w:val="left" w:pos="1980"/>
        </w:tabs>
        <w:spacing w:line="360" w:lineRule="auto"/>
        <w:ind w:firstLineChars="200" w:firstLine="562"/>
        <w:rPr>
          <w:rFonts w:ascii="宋体" w:hAnsi="宋体"/>
          <w:color w:val="000000" w:themeColor="text1"/>
          <w:sz w:val="28"/>
          <w:szCs w:val="28"/>
        </w:rPr>
      </w:pPr>
      <w:r>
        <w:rPr>
          <w:rFonts w:ascii="宋体" w:hAnsi="宋体" w:hint="eastAsia"/>
          <w:b/>
          <w:color w:val="000000" w:themeColor="text1"/>
          <w:sz w:val="28"/>
          <w:szCs w:val="28"/>
        </w:rPr>
        <w:t>（</w:t>
      </w:r>
      <w:r>
        <w:rPr>
          <w:rFonts w:ascii="宋体" w:hAnsi="宋体" w:hint="eastAsia"/>
          <w:b/>
          <w:color w:val="000000" w:themeColor="text1"/>
          <w:sz w:val="28"/>
          <w:szCs w:val="28"/>
        </w:rPr>
        <w:t>3</w:t>
      </w:r>
      <w:r>
        <w:rPr>
          <w:rFonts w:ascii="宋体" w:hAnsi="宋体" w:hint="eastAsia"/>
          <w:b/>
          <w:color w:val="000000" w:themeColor="text1"/>
          <w:sz w:val="28"/>
          <w:szCs w:val="28"/>
        </w:rPr>
        <w:t>）加强课程教学质量建设。在教学质量保障体系方面，建立有效的教学质量评估制度。</w:t>
      </w:r>
      <w:r>
        <w:rPr>
          <w:rFonts w:ascii="宋体" w:hAnsi="宋体" w:hint="eastAsia"/>
          <w:color w:val="000000" w:themeColor="text1"/>
          <w:sz w:val="28"/>
          <w:szCs w:val="28"/>
        </w:rPr>
        <w:t>建立学生评教制度，向学生发放教学满意度调查表，重点考察任课教师的教学态度、内容、方法和效果。</w:t>
      </w:r>
      <w:r>
        <w:rPr>
          <w:rFonts w:ascii="宋体" w:hAnsi="宋体" w:hint="eastAsia"/>
          <w:color w:val="000000" w:themeColor="text1"/>
          <w:sz w:val="28"/>
          <w:szCs w:val="28"/>
        </w:rPr>
        <w:t>100%</w:t>
      </w:r>
      <w:r>
        <w:rPr>
          <w:rFonts w:ascii="宋体" w:hAnsi="宋体" w:hint="eastAsia"/>
          <w:color w:val="000000" w:themeColor="text1"/>
          <w:sz w:val="28"/>
          <w:szCs w:val="28"/>
        </w:rPr>
        <w:t>学生参与所有课程评教，并把调查结果作为是否续聘的依据。每学期召</w:t>
      </w:r>
      <w:r>
        <w:rPr>
          <w:rFonts w:ascii="宋体" w:hAnsi="宋体" w:hint="eastAsia"/>
          <w:color w:val="000000" w:themeColor="text1"/>
          <w:sz w:val="28"/>
          <w:szCs w:val="28"/>
        </w:rPr>
        <w:lastRenderedPageBreak/>
        <w:t>开至少</w:t>
      </w:r>
      <w:r>
        <w:rPr>
          <w:rFonts w:ascii="宋体" w:hAnsi="宋体" w:hint="eastAsia"/>
          <w:color w:val="000000" w:themeColor="text1"/>
          <w:sz w:val="28"/>
          <w:szCs w:val="28"/>
        </w:rPr>
        <w:t>1</w:t>
      </w:r>
      <w:r>
        <w:rPr>
          <w:rFonts w:ascii="宋体" w:hAnsi="宋体" w:hint="eastAsia"/>
          <w:color w:val="000000" w:themeColor="text1"/>
          <w:sz w:val="28"/>
          <w:szCs w:val="28"/>
        </w:rPr>
        <w:t>次师生共同参与的教学质量</w:t>
      </w:r>
      <w:r>
        <w:rPr>
          <w:rFonts w:ascii="宋体" w:hAnsi="宋体" w:hint="eastAsia"/>
          <w:color w:val="000000" w:themeColor="text1"/>
          <w:sz w:val="28"/>
          <w:szCs w:val="28"/>
        </w:rPr>
        <w:t>提升研讨会。</w:t>
      </w:r>
    </w:p>
    <w:p w:rsidR="00E63C8A" w:rsidRDefault="00CA554F">
      <w:pPr>
        <w:spacing w:line="360" w:lineRule="auto"/>
        <w:ind w:firstLineChars="200" w:firstLine="562"/>
        <w:outlineLvl w:val="2"/>
        <w:rPr>
          <w:rFonts w:ascii="宋体" w:hAnsi="宋体"/>
          <w:b/>
          <w:color w:val="000000" w:themeColor="text1"/>
          <w:sz w:val="28"/>
          <w:szCs w:val="28"/>
        </w:rPr>
      </w:pPr>
      <w:bookmarkStart w:id="16" w:name="_Toc90906405"/>
      <w:r>
        <w:rPr>
          <w:rFonts w:ascii="宋体" w:hAnsi="宋体" w:hint="eastAsia"/>
          <w:b/>
          <w:color w:val="000000" w:themeColor="text1"/>
          <w:sz w:val="28"/>
          <w:szCs w:val="28"/>
        </w:rPr>
        <w:t>5.</w:t>
      </w:r>
      <w:r>
        <w:rPr>
          <w:rFonts w:ascii="宋体" w:hAnsi="宋体" w:hint="eastAsia"/>
          <w:b/>
          <w:color w:val="000000" w:themeColor="text1"/>
          <w:sz w:val="28"/>
          <w:szCs w:val="28"/>
        </w:rPr>
        <w:t>导师管理</w:t>
      </w:r>
      <w:bookmarkEnd w:id="16"/>
    </w:p>
    <w:p w:rsidR="00E63C8A" w:rsidRDefault="00CA554F">
      <w:pPr>
        <w:spacing w:line="360" w:lineRule="auto"/>
        <w:ind w:firstLineChars="200" w:firstLine="562"/>
        <w:rPr>
          <w:rFonts w:ascii="宋体" w:hAnsi="宋体"/>
          <w:color w:val="000000" w:themeColor="text1"/>
          <w:sz w:val="28"/>
          <w:szCs w:val="28"/>
        </w:rPr>
      </w:pPr>
      <w:r>
        <w:rPr>
          <w:rFonts w:ascii="宋体" w:hAnsi="宋体" w:hint="eastAsia"/>
          <w:b/>
          <w:color w:val="000000" w:themeColor="text1"/>
          <w:sz w:val="28"/>
          <w:szCs w:val="28"/>
        </w:rPr>
        <w:t>（</w:t>
      </w:r>
      <w:r>
        <w:rPr>
          <w:rFonts w:ascii="宋体" w:hAnsi="宋体" w:hint="eastAsia"/>
          <w:b/>
          <w:color w:val="000000" w:themeColor="text1"/>
          <w:sz w:val="28"/>
          <w:szCs w:val="28"/>
        </w:rPr>
        <w:t>1</w:t>
      </w:r>
      <w:r>
        <w:rPr>
          <w:rFonts w:ascii="宋体" w:hAnsi="宋体" w:hint="eastAsia"/>
          <w:b/>
          <w:color w:val="000000" w:themeColor="text1"/>
          <w:sz w:val="28"/>
          <w:szCs w:val="28"/>
        </w:rPr>
        <w:t>）创设</w:t>
      </w:r>
      <w:r>
        <w:rPr>
          <w:rFonts w:ascii="宋体" w:hAnsi="宋体" w:hint="eastAsia"/>
          <w:b/>
          <w:color w:val="000000" w:themeColor="text1"/>
          <w:sz w:val="28"/>
          <w:szCs w:val="28"/>
        </w:rPr>
        <w:t>MPA</w:t>
      </w:r>
      <w:r>
        <w:rPr>
          <w:rFonts w:ascii="宋体" w:hAnsi="宋体" w:hint="eastAsia"/>
          <w:b/>
          <w:color w:val="000000" w:themeColor="text1"/>
          <w:sz w:val="28"/>
          <w:szCs w:val="28"/>
        </w:rPr>
        <w:t>研究生教育“</w:t>
      </w:r>
      <w:r>
        <w:rPr>
          <w:rFonts w:ascii="宋体" w:hAnsi="宋体" w:hint="eastAsia"/>
          <w:b/>
          <w:color w:val="000000" w:themeColor="text1"/>
          <w:sz w:val="28"/>
          <w:szCs w:val="28"/>
        </w:rPr>
        <w:t>211</w:t>
      </w:r>
      <w:r>
        <w:rPr>
          <w:rFonts w:ascii="宋体" w:hAnsi="宋体" w:hint="eastAsia"/>
          <w:b/>
          <w:color w:val="000000" w:themeColor="text1"/>
          <w:sz w:val="28"/>
          <w:szCs w:val="28"/>
        </w:rPr>
        <w:t>”指导与培养模式，做实双导师制。严格按照学校遴选导师标准选聘优秀导师，</w:t>
      </w:r>
      <w:r>
        <w:rPr>
          <w:rFonts w:ascii="宋体" w:hAnsi="宋体" w:hint="eastAsia"/>
          <w:color w:val="000000" w:themeColor="text1"/>
          <w:sz w:val="28"/>
          <w:szCs w:val="28"/>
        </w:rPr>
        <w:t>每个</w:t>
      </w:r>
      <w:r>
        <w:rPr>
          <w:rFonts w:ascii="宋体" w:hAnsi="宋体" w:hint="eastAsia"/>
          <w:color w:val="000000" w:themeColor="text1"/>
          <w:sz w:val="28"/>
          <w:szCs w:val="28"/>
        </w:rPr>
        <w:t>MPA</w:t>
      </w:r>
      <w:r>
        <w:rPr>
          <w:rFonts w:ascii="宋体" w:hAnsi="宋体" w:hint="eastAsia"/>
          <w:color w:val="000000" w:themeColor="text1"/>
          <w:sz w:val="28"/>
          <w:szCs w:val="28"/>
        </w:rPr>
        <w:t>学生配备双导师（</w:t>
      </w:r>
      <w:r>
        <w:rPr>
          <w:rFonts w:ascii="宋体" w:hAnsi="宋体" w:hint="eastAsia"/>
          <w:color w:val="000000" w:themeColor="text1"/>
          <w:sz w:val="28"/>
          <w:szCs w:val="28"/>
        </w:rPr>
        <w:t>1</w:t>
      </w:r>
      <w:r>
        <w:rPr>
          <w:rFonts w:ascii="宋体" w:hAnsi="宋体" w:hint="eastAsia"/>
          <w:color w:val="000000" w:themeColor="text1"/>
          <w:sz w:val="28"/>
          <w:szCs w:val="28"/>
        </w:rPr>
        <w:t>个校内导师</w:t>
      </w:r>
      <w:r>
        <w:rPr>
          <w:rFonts w:ascii="宋体" w:hAnsi="宋体" w:hint="eastAsia"/>
          <w:color w:val="000000" w:themeColor="text1"/>
          <w:sz w:val="28"/>
          <w:szCs w:val="28"/>
        </w:rPr>
        <w:t>+1</w:t>
      </w:r>
      <w:r>
        <w:rPr>
          <w:rFonts w:ascii="宋体" w:hAnsi="宋体" w:hint="eastAsia"/>
          <w:color w:val="000000" w:themeColor="text1"/>
          <w:sz w:val="28"/>
          <w:szCs w:val="28"/>
        </w:rPr>
        <w:t>个校外导师）、</w:t>
      </w:r>
      <w:r>
        <w:rPr>
          <w:rFonts w:ascii="宋体" w:hAnsi="宋体" w:hint="eastAsia"/>
          <w:color w:val="000000" w:themeColor="text1"/>
          <w:sz w:val="28"/>
          <w:szCs w:val="28"/>
        </w:rPr>
        <w:t>1</w:t>
      </w:r>
      <w:r>
        <w:rPr>
          <w:rFonts w:ascii="宋体" w:hAnsi="宋体" w:hint="eastAsia"/>
          <w:color w:val="000000" w:themeColor="text1"/>
          <w:sz w:val="28"/>
          <w:szCs w:val="28"/>
        </w:rPr>
        <w:t>个校内助导（年轻教师或博士生，协助校外导师做实指导过程）、</w:t>
      </w:r>
      <w:r>
        <w:rPr>
          <w:rFonts w:ascii="宋体" w:hAnsi="宋体" w:hint="eastAsia"/>
          <w:color w:val="000000" w:themeColor="text1"/>
          <w:sz w:val="28"/>
          <w:szCs w:val="28"/>
        </w:rPr>
        <w:t>1</w:t>
      </w:r>
      <w:r>
        <w:rPr>
          <w:rFonts w:ascii="宋体" w:hAnsi="宋体" w:hint="eastAsia"/>
          <w:color w:val="000000" w:themeColor="text1"/>
          <w:sz w:val="28"/>
          <w:szCs w:val="28"/>
        </w:rPr>
        <w:t>个学术伙伴（学术型研究生，与</w:t>
      </w:r>
      <w:r>
        <w:rPr>
          <w:rFonts w:ascii="宋体" w:hAnsi="宋体" w:hint="eastAsia"/>
          <w:color w:val="000000" w:themeColor="text1"/>
          <w:sz w:val="28"/>
          <w:szCs w:val="28"/>
        </w:rPr>
        <w:t>MPA</w:t>
      </w:r>
      <w:r>
        <w:rPr>
          <w:rFonts w:ascii="宋体" w:hAnsi="宋体" w:hint="eastAsia"/>
          <w:color w:val="000000" w:themeColor="text1"/>
          <w:sz w:val="28"/>
          <w:szCs w:val="28"/>
        </w:rPr>
        <w:t>学生在资料收集、调查分析、数据处理和调研安排等方面优势互补）。</w:t>
      </w:r>
      <w:r>
        <w:rPr>
          <w:rFonts w:ascii="宋体" w:hAnsi="宋体" w:hint="eastAsia"/>
          <w:color w:val="000000" w:themeColor="text1"/>
          <w:sz w:val="28"/>
          <w:szCs w:val="28"/>
        </w:rPr>
        <w:t xml:space="preserve">   </w:t>
      </w:r>
    </w:p>
    <w:p w:rsidR="00E63C8A" w:rsidRDefault="00CA554F">
      <w:pPr>
        <w:spacing w:line="360" w:lineRule="auto"/>
        <w:ind w:firstLineChars="200" w:firstLine="562"/>
        <w:rPr>
          <w:rFonts w:ascii="宋体" w:hAnsi="宋体"/>
          <w:color w:val="000000" w:themeColor="text1"/>
          <w:sz w:val="28"/>
          <w:szCs w:val="28"/>
        </w:rPr>
      </w:pPr>
      <w:r>
        <w:rPr>
          <w:rFonts w:ascii="宋体" w:hAnsi="宋体" w:hint="eastAsia"/>
          <w:b/>
          <w:color w:val="000000" w:themeColor="text1"/>
          <w:sz w:val="28"/>
          <w:szCs w:val="28"/>
        </w:rPr>
        <w:t>（</w:t>
      </w:r>
      <w:r>
        <w:rPr>
          <w:rFonts w:ascii="宋体" w:hAnsi="宋体" w:hint="eastAsia"/>
          <w:b/>
          <w:color w:val="000000" w:themeColor="text1"/>
          <w:sz w:val="28"/>
          <w:szCs w:val="28"/>
        </w:rPr>
        <w:t>2</w:t>
      </w:r>
      <w:r>
        <w:rPr>
          <w:rFonts w:ascii="宋体" w:hAnsi="宋体" w:hint="eastAsia"/>
          <w:b/>
          <w:color w:val="000000" w:themeColor="text1"/>
          <w:sz w:val="28"/>
          <w:szCs w:val="28"/>
        </w:rPr>
        <w:t>）建立多样化的师生沟通平台和机制。</w:t>
      </w:r>
      <w:r>
        <w:rPr>
          <w:rFonts w:ascii="宋体" w:hAnsi="宋体" w:hint="eastAsia"/>
          <w:color w:val="000000" w:themeColor="text1"/>
          <w:sz w:val="28"/>
          <w:szCs w:val="28"/>
        </w:rPr>
        <w:t>一是在</w:t>
      </w:r>
      <w:r>
        <w:rPr>
          <w:rFonts w:ascii="宋体" w:hAnsi="宋体" w:hint="eastAsia"/>
          <w:color w:val="000000" w:themeColor="text1"/>
          <w:sz w:val="28"/>
          <w:szCs w:val="28"/>
        </w:rPr>
        <w:t>MPA</w:t>
      </w:r>
      <w:r>
        <w:rPr>
          <w:rFonts w:ascii="宋体" w:hAnsi="宋体" w:hint="eastAsia"/>
          <w:color w:val="000000" w:themeColor="text1"/>
          <w:sz w:val="28"/>
          <w:szCs w:val="28"/>
        </w:rPr>
        <w:t>教育中心网站公布校内外导师详细信息。二是实施师生双向选择制度。三是定期组织举办师生见面会、师生座谈会和联谊活</w:t>
      </w:r>
      <w:r>
        <w:rPr>
          <w:rFonts w:ascii="宋体" w:hAnsi="宋体" w:hint="eastAsia"/>
          <w:color w:val="000000" w:themeColor="text1"/>
          <w:sz w:val="28"/>
          <w:szCs w:val="28"/>
        </w:rPr>
        <w:t>动。四是实施班主任制度，加强班主任与学生的交流与互动，指导学生开展相关学习与生活等。五是成立班委会，印制师生通讯录，建立相应</w:t>
      </w:r>
      <w:r>
        <w:rPr>
          <w:rFonts w:ascii="宋体" w:hAnsi="宋体" w:hint="eastAsia"/>
          <w:color w:val="000000" w:themeColor="text1"/>
          <w:sz w:val="28"/>
          <w:szCs w:val="28"/>
        </w:rPr>
        <w:t>QQ</w:t>
      </w:r>
      <w:r>
        <w:rPr>
          <w:rFonts w:ascii="宋体" w:hAnsi="宋体" w:hint="eastAsia"/>
          <w:color w:val="000000" w:themeColor="text1"/>
          <w:sz w:val="28"/>
          <w:szCs w:val="28"/>
        </w:rPr>
        <w:t>群和</w:t>
      </w:r>
      <w:proofErr w:type="gramStart"/>
      <w:r>
        <w:rPr>
          <w:rFonts w:ascii="宋体" w:hAnsi="宋体" w:hint="eastAsia"/>
          <w:color w:val="000000" w:themeColor="text1"/>
          <w:sz w:val="28"/>
          <w:szCs w:val="28"/>
        </w:rPr>
        <w:t>微信群</w:t>
      </w:r>
      <w:proofErr w:type="gramEnd"/>
      <w:r>
        <w:rPr>
          <w:rFonts w:ascii="宋体" w:hAnsi="宋体" w:hint="eastAsia"/>
          <w:color w:val="000000" w:themeColor="text1"/>
          <w:sz w:val="28"/>
          <w:szCs w:val="28"/>
        </w:rPr>
        <w:t>，保障师生之间沟通渠道与机制的稳定、畅通，并及时解答</w:t>
      </w:r>
      <w:r>
        <w:rPr>
          <w:rFonts w:ascii="宋体" w:hAnsi="宋体" w:hint="eastAsia"/>
          <w:color w:val="000000" w:themeColor="text1"/>
          <w:sz w:val="28"/>
          <w:szCs w:val="28"/>
        </w:rPr>
        <w:t>MPA</w:t>
      </w:r>
      <w:r>
        <w:rPr>
          <w:rFonts w:ascii="宋体" w:hAnsi="宋体" w:hint="eastAsia"/>
          <w:color w:val="000000" w:themeColor="text1"/>
          <w:sz w:val="28"/>
          <w:szCs w:val="28"/>
        </w:rPr>
        <w:t>研究生遇到的各类问题。</w:t>
      </w:r>
    </w:p>
    <w:p w:rsidR="00E63C8A" w:rsidRDefault="00CA554F">
      <w:pPr>
        <w:spacing w:line="360" w:lineRule="auto"/>
        <w:ind w:firstLineChars="200" w:firstLine="562"/>
        <w:rPr>
          <w:rFonts w:ascii="宋体" w:hAnsi="宋体"/>
          <w:color w:val="000000" w:themeColor="text1"/>
          <w:sz w:val="28"/>
          <w:szCs w:val="28"/>
        </w:rPr>
      </w:pPr>
      <w:r>
        <w:rPr>
          <w:rFonts w:ascii="宋体" w:hAnsi="宋体" w:hint="eastAsia"/>
          <w:b/>
          <w:color w:val="000000" w:themeColor="text1"/>
          <w:sz w:val="28"/>
          <w:szCs w:val="28"/>
        </w:rPr>
        <w:t>（</w:t>
      </w:r>
      <w:r>
        <w:rPr>
          <w:rFonts w:ascii="宋体" w:hAnsi="宋体" w:hint="eastAsia"/>
          <w:b/>
          <w:color w:val="000000" w:themeColor="text1"/>
          <w:sz w:val="28"/>
          <w:szCs w:val="28"/>
        </w:rPr>
        <w:t>3</w:t>
      </w:r>
      <w:r>
        <w:rPr>
          <w:rFonts w:ascii="宋体" w:hAnsi="宋体" w:hint="eastAsia"/>
          <w:b/>
          <w:color w:val="000000" w:themeColor="text1"/>
          <w:sz w:val="28"/>
          <w:szCs w:val="28"/>
        </w:rPr>
        <w:t>）建立完善的</w:t>
      </w:r>
      <w:r>
        <w:rPr>
          <w:rFonts w:ascii="宋体" w:hAnsi="宋体" w:hint="eastAsia"/>
          <w:b/>
          <w:color w:val="000000" w:themeColor="text1"/>
          <w:sz w:val="28"/>
          <w:szCs w:val="28"/>
        </w:rPr>
        <w:t>MPA</w:t>
      </w:r>
      <w:r>
        <w:rPr>
          <w:rFonts w:ascii="宋体" w:hAnsi="宋体" w:hint="eastAsia"/>
          <w:b/>
          <w:color w:val="000000" w:themeColor="text1"/>
          <w:sz w:val="28"/>
          <w:szCs w:val="28"/>
        </w:rPr>
        <w:t>研究生指导教师管理制度和考核办法。</w:t>
      </w:r>
      <w:r>
        <w:rPr>
          <w:rFonts w:ascii="宋体" w:hAnsi="宋体" w:hint="eastAsia"/>
          <w:color w:val="000000" w:themeColor="text1"/>
          <w:sz w:val="28"/>
          <w:szCs w:val="28"/>
        </w:rPr>
        <w:t>结合</w:t>
      </w:r>
      <w:r>
        <w:rPr>
          <w:rFonts w:ascii="宋体" w:hAnsi="宋体" w:hint="eastAsia"/>
          <w:color w:val="000000" w:themeColor="text1"/>
          <w:sz w:val="28"/>
          <w:szCs w:val="28"/>
        </w:rPr>
        <w:t>MPA</w:t>
      </w:r>
      <w:r>
        <w:rPr>
          <w:rFonts w:ascii="宋体" w:hAnsi="宋体" w:hint="eastAsia"/>
          <w:color w:val="000000" w:themeColor="text1"/>
          <w:sz w:val="28"/>
          <w:szCs w:val="28"/>
        </w:rPr>
        <w:t>实际，制定《公共管理学院硕士研究生指导教师招生资格认定与管理实施细则（试行）》，对导师的任职条件、招生管理、培养管理进行明确规定，每年对导师进行招生资格认定；近一年指导毕业研究生的学位论文在各级抽查中出现“不合格”者，取消三年</w:t>
      </w:r>
      <w:r>
        <w:rPr>
          <w:rFonts w:ascii="宋体" w:hAnsi="宋体" w:hint="eastAsia"/>
          <w:color w:val="000000" w:themeColor="text1"/>
          <w:sz w:val="28"/>
          <w:szCs w:val="28"/>
        </w:rPr>
        <w:t>导师招生资格。</w:t>
      </w:r>
    </w:p>
    <w:p w:rsidR="00E63C8A" w:rsidRDefault="00CA554F">
      <w:pPr>
        <w:spacing w:line="360" w:lineRule="auto"/>
        <w:ind w:firstLineChars="200" w:firstLine="562"/>
        <w:outlineLvl w:val="2"/>
        <w:rPr>
          <w:rFonts w:ascii="宋体" w:hAnsi="宋体"/>
          <w:b/>
          <w:color w:val="000000" w:themeColor="text1"/>
          <w:sz w:val="28"/>
          <w:szCs w:val="28"/>
        </w:rPr>
      </w:pPr>
      <w:bookmarkStart w:id="17" w:name="_Toc90906406"/>
      <w:r>
        <w:rPr>
          <w:rFonts w:ascii="宋体" w:hAnsi="宋体" w:hint="eastAsia"/>
          <w:b/>
          <w:color w:val="000000" w:themeColor="text1"/>
          <w:sz w:val="28"/>
          <w:szCs w:val="28"/>
        </w:rPr>
        <w:t>6</w:t>
      </w:r>
      <w:r>
        <w:rPr>
          <w:rFonts w:ascii="宋体" w:hAnsi="宋体" w:hint="eastAsia"/>
          <w:b/>
          <w:color w:val="000000" w:themeColor="text1"/>
          <w:sz w:val="28"/>
          <w:szCs w:val="28"/>
        </w:rPr>
        <w:t>.</w:t>
      </w:r>
      <w:r>
        <w:rPr>
          <w:rFonts w:ascii="宋体" w:hAnsi="宋体" w:hint="eastAsia"/>
          <w:b/>
          <w:color w:val="000000" w:themeColor="text1"/>
          <w:sz w:val="28"/>
          <w:szCs w:val="28"/>
        </w:rPr>
        <w:t>学术训练或实践教学</w:t>
      </w:r>
      <w:bookmarkEnd w:id="17"/>
    </w:p>
    <w:p w:rsidR="00E63C8A" w:rsidRDefault="00CA554F">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重视和突出社会实践，并为</w:t>
      </w:r>
      <w:r>
        <w:rPr>
          <w:rFonts w:ascii="宋体" w:hAnsi="宋体" w:hint="eastAsia"/>
          <w:color w:val="000000" w:themeColor="text1"/>
          <w:sz w:val="28"/>
          <w:szCs w:val="28"/>
        </w:rPr>
        <w:t>MPA</w:t>
      </w:r>
      <w:r>
        <w:rPr>
          <w:rFonts w:ascii="宋体" w:hAnsi="宋体" w:hint="eastAsia"/>
          <w:color w:val="000000" w:themeColor="text1"/>
          <w:sz w:val="28"/>
          <w:szCs w:val="28"/>
        </w:rPr>
        <w:t>研究生提供实践便利条件。</w:t>
      </w:r>
      <w:r>
        <w:rPr>
          <w:rFonts w:ascii="宋体" w:hAnsi="宋体" w:hint="eastAsia"/>
          <w:bCs/>
          <w:color w:val="000000" w:themeColor="text1"/>
          <w:sz w:val="28"/>
          <w:szCs w:val="28"/>
        </w:rPr>
        <w:t>第一，培养方案明确要求</w:t>
      </w:r>
      <w:r>
        <w:rPr>
          <w:rFonts w:ascii="宋体" w:hAnsi="宋体" w:hint="eastAsia"/>
          <w:bCs/>
          <w:color w:val="000000" w:themeColor="text1"/>
          <w:sz w:val="28"/>
          <w:szCs w:val="28"/>
        </w:rPr>
        <w:t>MPA</w:t>
      </w:r>
      <w:r>
        <w:rPr>
          <w:rFonts w:ascii="宋体" w:hAnsi="宋体" w:hint="eastAsia"/>
          <w:bCs/>
          <w:color w:val="000000" w:themeColor="text1"/>
          <w:sz w:val="28"/>
          <w:szCs w:val="28"/>
        </w:rPr>
        <w:t>研究生毕业之前在工作单位，开展为期三个月的社会实践（计</w:t>
      </w:r>
      <w:r>
        <w:rPr>
          <w:rFonts w:ascii="宋体" w:hAnsi="宋体" w:hint="eastAsia"/>
          <w:bCs/>
          <w:color w:val="000000" w:themeColor="text1"/>
          <w:sz w:val="28"/>
          <w:szCs w:val="28"/>
        </w:rPr>
        <w:t>2</w:t>
      </w:r>
      <w:r>
        <w:rPr>
          <w:rFonts w:ascii="宋体" w:hAnsi="宋体" w:hint="eastAsia"/>
          <w:bCs/>
          <w:color w:val="000000" w:themeColor="text1"/>
          <w:sz w:val="28"/>
          <w:szCs w:val="28"/>
        </w:rPr>
        <w:t>学分），未参加社会实践或考核不合格者不得参加答辩。第二，</w:t>
      </w:r>
      <w:r>
        <w:rPr>
          <w:rFonts w:ascii="宋体" w:hAnsi="宋体" w:hint="eastAsia"/>
          <w:color w:val="000000" w:themeColor="text1"/>
          <w:sz w:val="28"/>
          <w:szCs w:val="28"/>
        </w:rPr>
        <w:t>每年组织至少</w:t>
      </w:r>
      <w:r>
        <w:rPr>
          <w:rFonts w:ascii="宋体" w:hAnsi="宋体" w:hint="eastAsia"/>
          <w:color w:val="000000" w:themeColor="text1"/>
          <w:sz w:val="28"/>
          <w:szCs w:val="28"/>
        </w:rPr>
        <w:t>1</w:t>
      </w:r>
      <w:r>
        <w:rPr>
          <w:rFonts w:ascii="宋体" w:hAnsi="宋体" w:hint="eastAsia"/>
          <w:color w:val="000000" w:themeColor="text1"/>
          <w:sz w:val="28"/>
          <w:szCs w:val="28"/>
        </w:rPr>
        <w:t>次的</w:t>
      </w:r>
      <w:r>
        <w:rPr>
          <w:rFonts w:ascii="宋体" w:hAnsi="宋体" w:hint="eastAsia"/>
          <w:color w:val="000000" w:themeColor="text1"/>
          <w:sz w:val="28"/>
          <w:szCs w:val="28"/>
        </w:rPr>
        <w:t>MPA</w:t>
      </w:r>
      <w:r>
        <w:rPr>
          <w:rFonts w:ascii="宋体" w:hAnsi="宋体" w:hint="eastAsia"/>
          <w:color w:val="000000" w:themeColor="text1"/>
          <w:sz w:val="28"/>
          <w:szCs w:val="28"/>
        </w:rPr>
        <w:t>相关调研活动，鼓励和支持学生进入</w:t>
      </w:r>
      <w:r>
        <w:rPr>
          <w:rFonts w:ascii="宋体" w:hAnsi="宋体" w:hint="eastAsia"/>
          <w:color w:val="000000" w:themeColor="text1"/>
          <w:sz w:val="28"/>
          <w:szCs w:val="28"/>
        </w:rPr>
        <w:t>27</w:t>
      </w:r>
      <w:r>
        <w:rPr>
          <w:rFonts w:ascii="宋体" w:hAnsi="宋体" w:hint="eastAsia"/>
          <w:color w:val="000000" w:themeColor="text1"/>
          <w:sz w:val="28"/>
          <w:szCs w:val="28"/>
        </w:rPr>
        <w:t>个</w:t>
      </w:r>
      <w:r>
        <w:rPr>
          <w:rFonts w:ascii="宋体" w:hAnsi="宋体" w:hint="eastAsia"/>
          <w:color w:val="000000" w:themeColor="text1"/>
          <w:sz w:val="28"/>
          <w:szCs w:val="28"/>
        </w:rPr>
        <w:t>MPA</w:t>
      </w:r>
      <w:r>
        <w:rPr>
          <w:rFonts w:ascii="宋体" w:hAnsi="宋体" w:hint="eastAsia"/>
          <w:color w:val="000000" w:themeColor="text1"/>
          <w:sz w:val="28"/>
          <w:szCs w:val="28"/>
        </w:rPr>
        <w:t>研究生校外实践基地和</w:t>
      </w:r>
      <w:r>
        <w:rPr>
          <w:rFonts w:ascii="宋体" w:hAnsi="宋体" w:hint="eastAsia"/>
          <w:color w:val="000000" w:themeColor="text1"/>
          <w:sz w:val="28"/>
          <w:szCs w:val="28"/>
        </w:rPr>
        <w:t>43</w:t>
      </w:r>
      <w:r>
        <w:rPr>
          <w:rFonts w:ascii="宋体" w:hAnsi="宋体" w:hint="eastAsia"/>
          <w:color w:val="000000" w:themeColor="text1"/>
          <w:sz w:val="28"/>
          <w:szCs w:val="28"/>
        </w:rPr>
        <w:t>个农村固定观察点进行各</w:t>
      </w:r>
      <w:r>
        <w:rPr>
          <w:rFonts w:ascii="宋体" w:hAnsi="宋体" w:hint="eastAsia"/>
          <w:color w:val="000000" w:themeColor="text1"/>
          <w:sz w:val="28"/>
          <w:szCs w:val="28"/>
        </w:rPr>
        <w:lastRenderedPageBreak/>
        <w:t>项调研活动，共组织</w:t>
      </w:r>
      <w:r>
        <w:rPr>
          <w:rFonts w:ascii="宋体" w:hAnsi="宋体" w:hint="eastAsia"/>
          <w:bCs/>
          <w:color w:val="000000" w:themeColor="text1"/>
          <w:sz w:val="28"/>
          <w:szCs w:val="28"/>
        </w:rPr>
        <w:t>6</w:t>
      </w:r>
      <w:r>
        <w:rPr>
          <w:rFonts w:ascii="宋体" w:hAnsi="宋体" w:hint="eastAsia"/>
          <w:bCs/>
          <w:color w:val="000000" w:themeColor="text1"/>
          <w:sz w:val="28"/>
          <w:szCs w:val="28"/>
        </w:rPr>
        <w:t>次调</w:t>
      </w:r>
      <w:r>
        <w:rPr>
          <w:rFonts w:ascii="宋体" w:hAnsi="宋体" w:hint="eastAsia"/>
          <w:color w:val="000000" w:themeColor="text1"/>
          <w:sz w:val="28"/>
          <w:szCs w:val="28"/>
        </w:rPr>
        <w:t>研。其中，依托公共管理学科申报的“福建省公共管理研究生教育创新基地”被评为省级研究生教育创新基地。</w:t>
      </w:r>
    </w:p>
    <w:p w:rsidR="00E63C8A" w:rsidRDefault="00CA554F">
      <w:pPr>
        <w:pStyle w:val="a0"/>
        <w:snapToGrid w:val="0"/>
        <w:jc w:val="both"/>
        <w:outlineLvl w:val="1"/>
        <w:rPr>
          <w:rFonts w:ascii="宋体" w:eastAsia="宋体" w:hAnsi="宋体" w:cs="宋体"/>
          <w:sz w:val="28"/>
          <w:szCs w:val="28"/>
          <w:lang w:bidi="ar"/>
        </w:rPr>
      </w:pPr>
      <w:bookmarkStart w:id="18" w:name="_Toc90906407"/>
      <w:r>
        <w:rPr>
          <w:rFonts w:ascii="宋体" w:eastAsia="宋体" w:hAnsi="宋体" w:cs="宋体" w:hint="eastAsia"/>
          <w:spacing w:val="-3"/>
          <w:position w:val="30"/>
          <w:sz w:val="28"/>
          <w:szCs w:val="28"/>
          <w14:textOutline w14:w="3556" w14:cap="flat" w14:cmpd="sng" w14:algn="ctr">
            <w14:solidFill>
              <w14:srgbClr w14:val="000000"/>
            </w14:solidFill>
            <w14:prstDash w14:val="solid"/>
            <w14:miter w14:lim="0"/>
          </w14:textOutline>
        </w:rPr>
        <w:t>（四）质量监控</w:t>
      </w:r>
      <w:bookmarkEnd w:id="18"/>
    </w:p>
    <w:p w:rsidR="00E63C8A" w:rsidRDefault="00CA554F">
      <w:pPr>
        <w:adjustRightInd/>
        <w:snapToGrid w:val="0"/>
        <w:spacing w:line="360" w:lineRule="auto"/>
        <w:ind w:firstLineChars="200" w:firstLine="562"/>
        <w:outlineLvl w:val="2"/>
        <w:rPr>
          <w:rFonts w:ascii="宋体" w:hAnsi="宋体"/>
          <w:b/>
          <w:color w:val="000000" w:themeColor="text1"/>
          <w:sz w:val="28"/>
          <w:szCs w:val="28"/>
        </w:rPr>
      </w:pPr>
      <w:bookmarkStart w:id="19" w:name="_Toc90906408"/>
      <w:r>
        <w:rPr>
          <w:rFonts w:ascii="宋体" w:hAnsi="宋体" w:hint="eastAsia"/>
          <w:b/>
          <w:color w:val="000000" w:themeColor="text1"/>
          <w:sz w:val="28"/>
          <w:szCs w:val="28"/>
        </w:rPr>
        <w:t>1.</w:t>
      </w:r>
      <w:r>
        <w:rPr>
          <w:rFonts w:ascii="宋体" w:hAnsi="宋体" w:hint="eastAsia"/>
          <w:b/>
          <w:color w:val="000000" w:themeColor="text1"/>
          <w:sz w:val="28"/>
          <w:szCs w:val="28"/>
        </w:rPr>
        <w:t>分流淘汰</w:t>
      </w:r>
      <w:bookmarkEnd w:id="19"/>
    </w:p>
    <w:p w:rsidR="00E63C8A" w:rsidRDefault="00CA554F">
      <w:pPr>
        <w:numPr>
          <w:ilvl w:val="255"/>
          <w:numId w:val="0"/>
        </w:numPr>
        <w:tabs>
          <w:tab w:val="left" w:pos="1980"/>
        </w:tabs>
        <w:spacing w:line="360" w:lineRule="auto"/>
        <w:ind w:firstLineChars="200" w:firstLine="560"/>
        <w:rPr>
          <w:rFonts w:ascii="宋体" w:hAnsi="宋体"/>
          <w:color w:val="000000" w:themeColor="text1"/>
          <w:sz w:val="28"/>
          <w:szCs w:val="28"/>
          <w:highlight w:val="yellow"/>
        </w:rPr>
      </w:pPr>
      <w:r>
        <w:rPr>
          <w:rFonts w:ascii="宋体" w:hAnsi="宋体" w:hint="eastAsia"/>
          <w:bCs/>
          <w:color w:val="000000" w:themeColor="text1"/>
          <w:sz w:val="28"/>
          <w:szCs w:val="28"/>
        </w:rPr>
        <w:t>制定实施“十道程序”严把论文质量关（见图</w:t>
      </w:r>
      <w:r>
        <w:rPr>
          <w:rFonts w:ascii="宋体" w:hAnsi="宋体" w:hint="eastAsia"/>
          <w:bCs/>
          <w:color w:val="000000" w:themeColor="text1"/>
          <w:sz w:val="28"/>
          <w:szCs w:val="28"/>
        </w:rPr>
        <w:t>2</w:t>
      </w:r>
      <w:r>
        <w:rPr>
          <w:rFonts w:ascii="宋体" w:hAnsi="宋体" w:hint="eastAsia"/>
          <w:bCs/>
          <w:color w:val="000000" w:themeColor="text1"/>
          <w:sz w:val="28"/>
          <w:szCs w:val="28"/>
        </w:rPr>
        <w:t>），在每个程序上都严格实施研究生分流淘汰机制，</w:t>
      </w:r>
      <w:r>
        <w:rPr>
          <w:rFonts w:ascii="宋体" w:hAnsi="宋体" w:hint="eastAsia"/>
          <w:color w:val="000000" w:themeColor="text1"/>
          <w:sz w:val="28"/>
          <w:szCs w:val="28"/>
        </w:rPr>
        <w:t>严格落实学生开题、中期考核与答辩等制度</w:t>
      </w:r>
      <w:r>
        <w:rPr>
          <w:rFonts w:ascii="宋体" w:hAnsi="宋体" w:hint="eastAsia"/>
          <w:b/>
          <w:color w:val="000000" w:themeColor="text1"/>
          <w:sz w:val="28"/>
          <w:szCs w:val="28"/>
        </w:rPr>
        <w:t>。</w:t>
      </w:r>
    </w:p>
    <w:p w:rsidR="00E63C8A" w:rsidRDefault="00CA554F">
      <w:pPr>
        <w:pStyle w:val="a0"/>
      </w:pPr>
      <w:r>
        <w:rPr>
          <w:rFonts w:ascii="宋体" w:hAnsi="宋体" w:cs="宋体"/>
          <w:noProof/>
          <w:color w:val="000000" w:themeColor="text1"/>
          <w:sz w:val="24"/>
          <w:szCs w:val="24"/>
        </w:rPr>
        <w:drawing>
          <wp:inline distT="0" distB="0" distL="114300" distR="114300">
            <wp:extent cx="5306060" cy="5098415"/>
            <wp:effectExtent l="0" t="0" r="8890" b="698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3"/>
                    <a:stretch>
                      <a:fillRect/>
                    </a:stretch>
                  </pic:blipFill>
                  <pic:spPr>
                    <a:xfrm>
                      <a:off x="0" y="0"/>
                      <a:ext cx="5305425" cy="5097641"/>
                    </a:xfrm>
                    <a:prstGeom prst="rect">
                      <a:avLst/>
                    </a:prstGeom>
                    <a:noFill/>
                    <a:ln w="9525">
                      <a:noFill/>
                    </a:ln>
                  </pic:spPr>
                </pic:pic>
              </a:graphicData>
            </a:graphic>
          </wp:inline>
        </w:drawing>
      </w:r>
    </w:p>
    <w:p w:rsidR="00E63C8A" w:rsidRDefault="00E63C8A"/>
    <w:p w:rsidR="00E63C8A" w:rsidRDefault="00CA554F">
      <w:pPr>
        <w:spacing w:line="360" w:lineRule="auto"/>
        <w:ind w:firstLineChars="200" w:firstLine="562"/>
        <w:outlineLvl w:val="2"/>
        <w:rPr>
          <w:rFonts w:ascii="宋体" w:hAnsi="宋体"/>
          <w:b/>
          <w:color w:val="000000" w:themeColor="text1"/>
          <w:sz w:val="28"/>
          <w:szCs w:val="28"/>
        </w:rPr>
      </w:pPr>
      <w:bookmarkStart w:id="20" w:name="_Toc90906409"/>
      <w:r>
        <w:rPr>
          <w:rFonts w:ascii="宋体" w:hAnsi="宋体" w:hint="eastAsia"/>
          <w:b/>
          <w:color w:val="000000" w:themeColor="text1"/>
          <w:sz w:val="28"/>
          <w:szCs w:val="28"/>
        </w:rPr>
        <w:t>2.</w:t>
      </w:r>
      <w:r>
        <w:rPr>
          <w:rFonts w:ascii="宋体" w:hAnsi="宋体" w:hint="eastAsia"/>
          <w:b/>
          <w:color w:val="000000" w:themeColor="text1"/>
          <w:sz w:val="28"/>
          <w:szCs w:val="28"/>
        </w:rPr>
        <w:t>学位论文</w:t>
      </w:r>
      <w:bookmarkEnd w:id="20"/>
    </w:p>
    <w:p w:rsidR="00E63C8A" w:rsidRDefault="00CA554F">
      <w:pPr>
        <w:tabs>
          <w:tab w:val="left" w:pos="1980"/>
        </w:tabs>
        <w:spacing w:line="360" w:lineRule="auto"/>
        <w:ind w:firstLineChars="200" w:firstLine="562"/>
        <w:rPr>
          <w:rFonts w:ascii="宋体" w:hAnsi="宋体"/>
          <w:color w:val="000000" w:themeColor="text1"/>
          <w:sz w:val="28"/>
          <w:szCs w:val="28"/>
        </w:rPr>
      </w:pPr>
      <w:r>
        <w:rPr>
          <w:rFonts w:ascii="宋体" w:hAnsi="宋体" w:hint="eastAsia"/>
          <w:b/>
          <w:color w:val="000000" w:themeColor="text1"/>
          <w:sz w:val="28"/>
          <w:szCs w:val="28"/>
        </w:rPr>
        <w:t>（</w:t>
      </w:r>
      <w:r>
        <w:rPr>
          <w:rFonts w:ascii="宋体" w:hAnsi="宋体" w:hint="eastAsia"/>
          <w:b/>
          <w:color w:val="000000" w:themeColor="text1"/>
          <w:sz w:val="28"/>
          <w:szCs w:val="28"/>
        </w:rPr>
        <w:t>1</w:t>
      </w:r>
      <w:r>
        <w:rPr>
          <w:rFonts w:ascii="宋体" w:hAnsi="宋体" w:hint="eastAsia"/>
          <w:b/>
          <w:color w:val="000000" w:themeColor="text1"/>
          <w:sz w:val="28"/>
          <w:szCs w:val="28"/>
        </w:rPr>
        <w:t>）实施论文</w:t>
      </w:r>
      <w:r>
        <w:rPr>
          <w:rFonts w:ascii="宋体" w:hAnsi="宋体" w:hint="eastAsia"/>
          <w:b/>
          <w:color w:val="000000" w:themeColor="text1"/>
          <w:sz w:val="28"/>
          <w:szCs w:val="28"/>
        </w:rPr>
        <w:t>100%</w:t>
      </w:r>
      <w:proofErr w:type="gramStart"/>
      <w:r>
        <w:rPr>
          <w:rFonts w:ascii="宋体" w:hAnsi="宋体" w:hint="eastAsia"/>
          <w:b/>
          <w:color w:val="000000" w:themeColor="text1"/>
          <w:sz w:val="28"/>
          <w:szCs w:val="28"/>
        </w:rPr>
        <w:t>盲审制度</w:t>
      </w:r>
      <w:proofErr w:type="gramEnd"/>
      <w:r>
        <w:rPr>
          <w:rFonts w:ascii="宋体" w:hAnsi="宋体" w:hint="eastAsia"/>
          <w:b/>
          <w:color w:val="000000" w:themeColor="text1"/>
          <w:sz w:val="28"/>
          <w:szCs w:val="28"/>
        </w:rPr>
        <w:t>。</w:t>
      </w:r>
      <w:r>
        <w:rPr>
          <w:rFonts w:ascii="宋体" w:hAnsi="宋体" w:hint="eastAsia"/>
          <w:color w:val="000000" w:themeColor="text1"/>
          <w:sz w:val="28"/>
          <w:szCs w:val="28"/>
        </w:rPr>
        <w:t>学位论文注重理论联系实际，选题紧密结合公共管理实践中的具体问题，所有学位论文均与学生的工作</w:t>
      </w:r>
      <w:r>
        <w:rPr>
          <w:rFonts w:ascii="宋体" w:hAnsi="宋体" w:hint="eastAsia"/>
          <w:color w:val="000000" w:themeColor="text1"/>
          <w:sz w:val="28"/>
          <w:szCs w:val="28"/>
        </w:rPr>
        <w:lastRenderedPageBreak/>
        <w:t>领域和工作岗位相关，实施论文</w:t>
      </w:r>
      <w:r>
        <w:rPr>
          <w:rFonts w:ascii="宋体" w:hAnsi="宋体" w:hint="eastAsia"/>
          <w:color w:val="000000" w:themeColor="text1"/>
          <w:sz w:val="28"/>
          <w:szCs w:val="28"/>
        </w:rPr>
        <w:t>100%</w:t>
      </w:r>
      <w:proofErr w:type="gramStart"/>
      <w:r>
        <w:rPr>
          <w:rFonts w:ascii="宋体" w:hAnsi="宋体" w:hint="eastAsia"/>
          <w:color w:val="000000" w:themeColor="text1"/>
          <w:sz w:val="28"/>
          <w:szCs w:val="28"/>
        </w:rPr>
        <w:t>盲审制度</w:t>
      </w:r>
      <w:proofErr w:type="gramEnd"/>
      <w:r>
        <w:rPr>
          <w:rFonts w:ascii="宋体" w:hAnsi="宋体" w:hint="eastAsia"/>
          <w:color w:val="000000" w:themeColor="text1"/>
          <w:sz w:val="28"/>
          <w:szCs w:val="28"/>
        </w:rPr>
        <w:t>（学校</w:t>
      </w:r>
      <w:proofErr w:type="gramStart"/>
      <w:r>
        <w:rPr>
          <w:rFonts w:ascii="宋体" w:hAnsi="宋体" w:hint="eastAsia"/>
          <w:color w:val="000000" w:themeColor="text1"/>
          <w:sz w:val="28"/>
          <w:szCs w:val="28"/>
        </w:rPr>
        <w:t>抽盲审</w:t>
      </w:r>
      <w:proofErr w:type="gramEnd"/>
      <w:r>
        <w:rPr>
          <w:rFonts w:ascii="宋体" w:hAnsi="宋体" w:hint="eastAsia"/>
          <w:color w:val="000000" w:themeColor="text1"/>
          <w:sz w:val="28"/>
          <w:szCs w:val="28"/>
        </w:rPr>
        <w:t>20%</w:t>
      </w:r>
      <w:r>
        <w:rPr>
          <w:rFonts w:ascii="宋体" w:hAnsi="宋体" w:hint="eastAsia"/>
          <w:color w:val="000000" w:themeColor="text1"/>
          <w:sz w:val="28"/>
          <w:szCs w:val="28"/>
        </w:rPr>
        <w:t>与学院</w:t>
      </w:r>
      <w:proofErr w:type="gramStart"/>
      <w:r>
        <w:rPr>
          <w:rFonts w:ascii="宋体" w:hAnsi="宋体" w:hint="eastAsia"/>
          <w:color w:val="000000" w:themeColor="text1"/>
          <w:sz w:val="28"/>
          <w:szCs w:val="28"/>
        </w:rPr>
        <w:t>送盲审</w:t>
      </w:r>
      <w:proofErr w:type="gramEnd"/>
      <w:r>
        <w:rPr>
          <w:rFonts w:ascii="宋体" w:hAnsi="宋体" w:hint="eastAsia"/>
          <w:color w:val="000000" w:themeColor="text1"/>
          <w:sz w:val="28"/>
          <w:szCs w:val="28"/>
        </w:rPr>
        <w:t>80%</w:t>
      </w:r>
      <w:r>
        <w:rPr>
          <w:rFonts w:ascii="宋体" w:hAnsi="宋体" w:hint="eastAsia"/>
          <w:color w:val="000000" w:themeColor="text1"/>
          <w:sz w:val="28"/>
          <w:szCs w:val="28"/>
        </w:rPr>
        <w:t>相结合）。</w:t>
      </w:r>
    </w:p>
    <w:p w:rsidR="00E63C8A" w:rsidRDefault="00CA554F">
      <w:pPr>
        <w:tabs>
          <w:tab w:val="left" w:pos="1980"/>
        </w:tabs>
        <w:spacing w:line="360" w:lineRule="auto"/>
        <w:ind w:firstLineChars="200" w:firstLine="562"/>
        <w:rPr>
          <w:rFonts w:ascii="仿宋" w:eastAsia="仿宋" w:hAnsi="仿宋" w:cs="华文楷体"/>
          <w:b/>
          <w:bCs/>
          <w:color w:val="000000" w:themeColor="text1"/>
          <w:sz w:val="24"/>
          <w:szCs w:val="24"/>
        </w:rPr>
      </w:pPr>
      <w:r>
        <w:rPr>
          <w:rFonts w:ascii="宋体" w:hAnsi="宋体" w:hint="eastAsia"/>
          <w:b/>
          <w:color w:val="000000" w:themeColor="text1"/>
          <w:sz w:val="28"/>
          <w:szCs w:val="28"/>
        </w:rPr>
        <w:t>（</w:t>
      </w:r>
      <w:r>
        <w:rPr>
          <w:rFonts w:ascii="宋体" w:hAnsi="宋体" w:hint="eastAsia"/>
          <w:b/>
          <w:color w:val="000000" w:themeColor="text1"/>
          <w:sz w:val="28"/>
          <w:szCs w:val="28"/>
        </w:rPr>
        <w:t>2</w:t>
      </w:r>
      <w:r>
        <w:rPr>
          <w:rFonts w:ascii="宋体" w:hAnsi="宋体" w:hint="eastAsia"/>
          <w:b/>
          <w:color w:val="000000" w:themeColor="text1"/>
          <w:sz w:val="28"/>
          <w:szCs w:val="28"/>
        </w:rPr>
        <w:t>）学位论文质量得到保障。</w:t>
      </w:r>
      <w:proofErr w:type="gramStart"/>
      <w:r>
        <w:rPr>
          <w:rFonts w:ascii="宋体" w:hAnsi="宋体" w:hint="eastAsia"/>
          <w:color w:val="000000" w:themeColor="text1"/>
          <w:sz w:val="28"/>
          <w:szCs w:val="28"/>
        </w:rPr>
        <w:t>盲审的</w:t>
      </w:r>
      <w:proofErr w:type="gramEnd"/>
      <w:r>
        <w:rPr>
          <w:rFonts w:ascii="宋体" w:hAnsi="宋体" w:hint="eastAsia"/>
          <w:color w:val="000000" w:themeColor="text1"/>
          <w:sz w:val="28"/>
          <w:szCs w:val="28"/>
        </w:rPr>
        <w:t>论文获得同行专家较高评价，</w:t>
      </w:r>
      <w:proofErr w:type="gramStart"/>
      <w:r>
        <w:rPr>
          <w:rFonts w:ascii="宋体" w:hAnsi="宋体" w:hint="eastAsia"/>
          <w:color w:val="000000" w:themeColor="text1"/>
          <w:sz w:val="28"/>
          <w:szCs w:val="28"/>
        </w:rPr>
        <w:t>盲审一次性</w:t>
      </w:r>
      <w:proofErr w:type="gramEnd"/>
      <w:r>
        <w:rPr>
          <w:rFonts w:ascii="宋体" w:hAnsi="宋体" w:hint="eastAsia"/>
          <w:color w:val="000000" w:themeColor="text1"/>
          <w:sz w:val="28"/>
          <w:szCs w:val="28"/>
        </w:rPr>
        <w:t>通过率达到</w:t>
      </w:r>
      <w:r>
        <w:rPr>
          <w:rFonts w:ascii="宋体" w:hAnsi="宋体" w:hint="eastAsia"/>
          <w:color w:val="000000" w:themeColor="text1"/>
          <w:sz w:val="28"/>
          <w:szCs w:val="28"/>
        </w:rPr>
        <w:t>96.2%</w:t>
      </w:r>
      <w:r>
        <w:rPr>
          <w:rFonts w:ascii="宋体" w:hAnsi="宋体" w:hint="eastAsia"/>
          <w:color w:val="000000" w:themeColor="text1"/>
          <w:sz w:val="28"/>
          <w:szCs w:val="28"/>
        </w:rPr>
        <w:t>。近三年未被抽查到不符合要求的学位论文</w:t>
      </w:r>
      <w:r>
        <w:rPr>
          <w:rFonts w:ascii="宋体" w:hAnsi="宋体" w:hint="eastAsia"/>
          <w:color w:val="000000" w:themeColor="text1"/>
          <w:sz w:val="28"/>
          <w:szCs w:val="28"/>
        </w:rPr>
        <w:t>，合格率达</w:t>
      </w:r>
      <w:r>
        <w:rPr>
          <w:rFonts w:ascii="宋体" w:hAnsi="宋体" w:hint="eastAsia"/>
          <w:color w:val="000000" w:themeColor="text1"/>
          <w:sz w:val="28"/>
          <w:szCs w:val="28"/>
        </w:rPr>
        <w:t>100%</w:t>
      </w:r>
      <w:r>
        <w:rPr>
          <w:rFonts w:ascii="宋体" w:hAnsi="宋体" w:hint="eastAsia"/>
          <w:color w:val="000000" w:themeColor="text1"/>
          <w:sz w:val="28"/>
          <w:szCs w:val="28"/>
        </w:rPr>
        <w:t>。</w:t>
      </w:r>
      <w:r>
        <w:rPr>
          <w:rFonts w:ascii="宋体" w:hAnsi="宋体" w:hint="eastAsia"/>
          <w:color w:val="000000" w:themeColor="text1"/>
          <w:sz w:val="28"/>
          <w:szCs w:val="28"/>
        </w:rPr>
        <w:t>同时，积极推荐论文参评全国优秀</w:t>
      </w:r>
      <w:r>
        <w:rPr>
          <w:rFonts w:ascii="宋体" w:hAnsi="宋体" w:hint="eastAsia"/>
          <w:color w:val="000000" w:themeColor="text1"/>
          <w:sz w:val="28"/>
          <w:szCs w:val="28"/>
        </w:rPr>
        <w:t>MPA</w:t>
      </w:r>
      <w:r>
        <w:rPr>
          <w:rFonts w:ascii="宋体" w:hAnsi="宋体" w:hint="eastAsia"/>
          <w:color w:val="000000" w:themeColor="text1"/>
          <w:sz w:val="28"/>
          <w:szCs w:val="28"/>
        </w:rPr>
        <w:t>论文。</w:t>
      </w:r>
    </w:p>
    <w:p w:rsidR="00E63C8A" w:rsidRDefault="00CA554F">
      <w:pPr>
        <w:spacing w:line="360" w:lineRule="auto"/>
        <w:ind w:firstLineChars="200" w:firstLine="562"/>
        <w:outlineLvl w:val="2"/>
        <w:rPr>
          <w:rFonts w:ascii="宋体" w:hAnsi="宋体"/>
          <w:b/>
          <w:color w:val="000000" w:themeColor="text1"/>
          <w:sz w:val="28"/>
          <w:szCs w:val="28"/>
        </w:rPr>
      </w:pPr>
      <w:bookmarkStart w:id="21" w:name="_Toc90906410"/>
      <w:r>
        <w:rPr>
          <w:rFonts w:ascii="宋体" w:hAnsi="宋体" w:hint="eastAsia"/>
          <w:b/>
          <w:color w:val="000000" w:themeColor="text1"/>
          <w:sz w:val="28"/>
          <w:szCs w:val="28"/>
        </w:rPr>
        <w:t>3.</w:t>
      </w:r>
      <w:r>
        <w:rPr>
          <w:rFonts w:ascii="宋体" w:hAnsi="宋体" w:hint="eastAsia"/>
          <w:b/>
          <w:color w:val="000000" w:themeColor="text1"/>
          <w:sz w:val="28"/>
          <w:szCs w:val="28"/>
        </w:rPr>
        <w:t>学风教育</w:t>
      </w:r>
      <w:bookmarkEnd w:id="21"/>
    </w:p>
    <w:p w:rsidR="00E63C8A" w:rsidRDefault="00CA554F">
      <w:pPr>
        <w:tabs>
          <w:tab w:val="left" w:pos="1980"/>
        </w:tabs>
        <w:spacing w:line="360" w:lineRule="auto"/>
        <w:ind w:firstLineChars="200" w:firstLine="562"/>
        <w:rPr>
          <w:rFonts w:ascii="宋体" w:hAnsi="宋体"/>
          <w:bCs/>
          <w:color w:val="000000" w:themeColor="text1"/>
          <w:sz w:val="28"/>
          <w:szCs w:val="28"/>
        </w:rPr>
      </w:pPr>
      <w:r>
        <w:rPr>
          <w:rFonts w:ascii="宋体" w:hAnsi="宋体" w:hint="eastAsia"/>
          <w:b/>
          <w:color w:val="000000" w:themeColor="text1"/>
          <w:sz w:val="28"/>
          <w:szCs w:val="28"/>
        </w:rPr>
        <w:t>（</w:t>
      </w:r>
      <w:r>
        <w:rPr>
          <w:rFonts w:ascii="宋体" w:hAnsi="宋体" w:hint="eastAsia"/>
          <w:b/>
          <w:color w:val="000000" w:themeColor="text1"/>
          <w:sz w:val="28"/>
          <w:szCs w:val="28"/>
        </w:rPr>
        <w:t>1</w:t>
      </w:r>
      <w:r>
        <w:rPr>
          <w:rFonts w:ascii="宋体" w:hAnsi="宋体" w:hint="eastAsia"/>
          <w:b/>
          <w:color w:val="000000" w:themeColor="text1"/>
          <w:sz w:val="28"/>
          <w:szCs w:val="28"/>
        </w:rPr>
        <w:t>）有明确的制度和措施加强</w:t>
      </w:r>
      <w:r>
        <w:rPr>
          <w:rFonts w:ascii="宋体" w:hAnsi="宋体" w:hint="eastAsia"/>
          <w:b/>
          <w:color w:val="000000" w:themeColor="text1"/>
          <w:sz w:val="28"/>
          <w:szCs w:val="28"/>
        </w:rPr>
        <w:t>MPA</w:t>
      </w:r>
      <w:r>
        <w:rPr>
          <w:rFonts w:ascii="宋体" w:hAnsi="宋体" w:hint="eastAsia"/>
          <w:b/>
          <w:color w:val="000000" w:themeColor="text1"/>
          <w:sz w:val="28"/>
          <w:szCs w:val="28"/>
        </w:rPr>
        <w:t>研究生政治素质、学术道德与心理素质教育。</w:t>
      </w:r>
      <w:r>
        <w:rPr>
          <w:rFonts w:ascii="宋体" w:hAnsi="宋体" w:hint="eastAsia"/>
          <w:bCs/>
          <w:color w:val="000000" w:themeColor="text1"/>
          <w:sz w:val="28"/>
          <w:szCs w:val="28"/>
        </w:rPr>
        <w:t>第一，制定研究生教育工作、学术道德和行为规范、心理健康、安全教育、学位论文检测办法、论文评审结果处理办法等</w:t>
      </w:r>
      <w:r>
        <w:rPr>
          <w:rFonts w:ascii="宋体" w:hAnsi="宋体" w:hint="eastAsia"/>
          <w:bCs/>
          <w:color w:val="000000" w:themeColor="text1"/>
          <w:sz w:val="28"/>
          <w:szCs w:val="28"/>
        </w:rPr>
        <w:t>6</w:t>
      </w:r>
      <w:r>
        <w:rPr>
          <w:rFonts w:ascii="宋体" w:hAnsi="宋体" w:hint="eastAsia"/>
          <w:bCs/>
          <w:color w:val="000000" w:themeColor="text1"/>
          <w:sz w:val="28"/>
          <w:szCs w:val="28"/>
        </w:rPr>
        <w:t>项制度，并严格执行。第二，充分发挥导师第一责任人作用，并为每个年级配备班主任</w:t>
      </w:r>
      <w:r>
        <w:rPr>
          <w:rFonts w:ascii="宋体" w:hAnsi="宋体" w:hint="eastAsia"/>
          <w:bCs/>
          <w:color w:val="000000" w:themeColor="text1"/>
          <w:sz w:val="28"/>
          <w:szCs w:val="28"/>
        </w:rPr>
        <w:t>1</w:t>
      </w:r>
      <w:r>
        <w:rPr>
          <w:rFonts w:ascii="宋体" w:hAnsi="宋体" w:hint="eastAsia"/>
          <w:bCs/>
          <w:color w:val="000000" w:themeColor="text1"/>
          <w:sz w:val="28"/>
          <w:szCs w:val="28"/>
        </w:rPr>
        <w:t>名，协助做好学生工作。</w:t>
      </w:r>
    </w:p>
    <w:p w:rsidR="00E63C8A" w:rsidRDefault="00CA554F">
      <w:pPr>
        <w:tabs>
          <w:tab w:val="left" w:pos="1980"/>
        </w:tabs>
        <w:spacing w:line="360" w:lineRule="auto"/>
        <w:ind w:firstLineChars="200" w:firstLine="562"/>
        <w:rPr>
          <w:rFonts w:ascii="宋体" w:hAnsi="宋体"/>
          <w:color w:val="000000" w:themeColor="text1"/>
          <w:sz w:val="28"/>
          <w:szCs w:val="28"/>
        </w:rPr>
      </w:pPr>
      <w:r>
        <w:rPr>
          <w:rFonts w:ascii="宋体" w:hAnsi="宋体" w:hint="eastAsia"/>
          <w:b/>
          <w:color w:val="000000" w:themeColor="text1"/>
          <w:sz w:val="28"/>
          <w:szCs w:val="28"/>
        </w:rPr>
        <w:t>（</w:t>
      </w:r>
      <w:r>
        <w:rPr>
          <w:rFonts w:ascii="宋体" w:hAnsi="宋体" w:hint="eastAsia"/>
          <w:b/>
          <w:color w:val="000000" w:themeColor="text1"/>
          <w:sz w:val="28"/>
          <w:szCs w:val="28"/>
        </w:rPr>
        <w:t>2</w:t>
      </w:r>
      <w:r>
        <w:rPr>
          <w:rFonts w:ascii="宋体" w:hAnsi="宋体" w:hint="eastAsia"/>
          <w:b/>
          <w:color w:val="000000" w:themeColor="text1"/>
          <w:sz w:val="28"/>
          <w:szCs w:val="28"/>
        </w:rPr>
        <w:t>）加强对学术不端行为的管理。</w:t>
      </w:r>
      <w:r>
        <w:rPr>
          <w:rFonts w:ascii="宋体" w:hAnsi="宋体" w:hint="eastAsia"/>
          <w:color w:val="000000" w:themeColor="text1"/>
          <w:sz w:val="28"/>
          <w:szCs w:val="28"/>
        </w:rPr>
        <w:t>严格执行学位论文检测办法，重复率超</w:t>
      </w:r>
      <w:r>
        <w:rPr>
          <w:rFonts w:ascii="宋体" w:hAnsi="宋体" w:hint="eastAsia"/>
          <w:color w:val="000000" w:themeColor="text1"/>
          <w:sz w:val="28"/>
          <w:szCs w:val="28"/>
        </w:rPr>
        <w:t>过</w:t>
      </w:r>
      <w:r>
        <w:rPr>
          <w:rFonts w:ascii="宋体" w:hAnsi="宋体" w:hint="eastAsia"/>
          <w:color w:val="000000" w:themeColor="text1"/>
          <w:sz w:val="28"/>
          <w:szCs w:val="28"/>
        </w:rPr>
        <w:t>20%</w:t>
      </w:r>
      <w:r>
        <w:rPr>
          <w:rFonts w:ascii="宋体" w:hAnsi="宋体" w:hint="eastAsia"/>
          <w:color w:val="000000" w:themeColor="text1"/>
          <w:sz w:val="28"/>
          <w:szCs w:val="28"/>
        </w:rPr>
        <w:t>，一律取消答辩资格。凡课程</w:t>
      </w:r>
      <w:r>
        <w:rPr>
          <w:rFonts w:ascii="宋体" w:hAnsi="宋体" w:hint="eastAsia"/>
          <w:color w:val="000000" w:themeColor="text1"/>
          <w:sz w:val="28"/>
          <w:szCs w:val="28"/>
        </w:rPr>
        <w:t>作业有抄袭现象，以不及格处理。</w:t>
      </w:r>
    </w:p>
    <w:p w:rsidR="00E63C8A" w:rsidRDefault="00CA554F">
      <w:pPr>
        <w:spacing w:line="360" w:lineRule="auto"/>
        <w:ind w:firstLineChars="200" w:firstLine="562"/>
        <w:outlineLvl w:val="2"/>
        <w:rPr>
          <w:rFonts w:ascii="宋体" w:hAnsi="宋体"/>
          <w:b/>
          <w:color w:val="000000" w:themeColor="text1"/>
          <w:sz w:val="28"/>
          <w:szCs w:val="28"/>
        </w:rPr>
      </w:pPr>
      <w:bookmarkStart w:id="22" w:name="_Toc90906411"/>
      <w:r>
        <w:rPr>
          <w:rFonts w:ascii="宋体" w:hAnsi="宋体" w:hint="eastAsia"/>
          <w:b/>
          <w:color w:val="000000" w:themeColor="text1"/>
          <w:sz w:val="28"/>
          <w:szCs w:val="28"/>
        </w:rPr>
        <w:t>4.</w:t>
      </w:r>
      <w:r>
        <w:rPr>
          <w:rFonts w:ascii="宋体" w:hAnsi="宋体" w:hint="eastAsia"/>
          <w:b/>
          <w:color w:val="000000" w:themeColor="text1"/>
          <w:sz w:val="28"/>
          <w:szCs w:val="28"/>
        </w:rPr>
        <w:t>就业发展</w:t>
      </w:r>
      <w:bookmarkEnd w:id="22"/>
    </w:p>
    <w:p w:rsidR="00E63C8A" w:rsidRDefault="00CA554F">
      <w:pPr>
        <w:tabs>
          <w:tab w:val="left" w:pos="1980"/>
        </w:tabs>
        <w:spacing w:line="360" w:lineRule="auto"/>
        <w:ind w:firstLineChars="200" w:firstLine="562"/>
        <w:rPr>
          <w:rFonts w:ascii="宋体" w:hAnsi="宋体"/>
          <w:color w:val="000000" w:themeColor="text1"/>
          <w:sz w:val="28"/>
          <w:szCs w:val="28"/>
        </w:rPr>
      </w:pPr>
      <w:r>
        <w:rPr>
          <w:rFonts w:ascii="宋体" w:hAnsi="宋体" w:hint="eastAsia"/>
          <w:b/>
          <w:bCs/>
          <w:color w:val="000000" w:themeColor="text1"/>
          <w:sz w:val="28"/>
          <w:szCs w:val="28"/>
        </w:rPr>
        <w:t>（</w:t>
      </w:r>
      <w:r>
        <w:rPr>
          <w:rFonts w:ascii="宋体" w:hAnsi="宋体" w:hint="eastAsia"/>
          <w:b/>
          <w:bCs/>
          <w:color w:val="000000" w:themeColor="text1"/>
          <w:sz w:val="28"/>
          <w:szCs w:val="28"/>
        </w:rPr>
        <w:t>1</w:t>
      </w:r>
      <w:r>
        <w:rPr>
          <w:rFonts w:ascii="宋体" w:hAnsi="宋体" w:hint="eastAsia"/>
          <w:b/>
          <w:bCs/>
          <w:color w:val="000000" w:themeColor="text1"/>
          <w:sz w:val="28"/>
          <w:szCs w:val="28"/>
        </w:rPr>
        <w:t>）</w:t>
      </w:r>
      <w:r>
        <w:rPr>
          <w:rFonts w:ascii="宋体" w:hAnsi="宋体" w:hint="eastAsia"/>
          <w:b/>
          <w:bCs/>
          <w:color w:val="000000" w:themeColor="text1"/>
          <w:sz w:val="28"/>
          <w:szCs w:val="28"/>
        </w:rPr>
        <w:t>研究生就业专业吻合度高</w:t>
      </w:r>
      <w:r>
        <w:rPr>
          <w:rFonts w:ascii="宋体" w:hAnsi="宋体" w:hint="eastAsia"/>
          <w:color w:val="000000" w:themeColor="text1"/>
          <w:sz w:val="28"/>
          <w:szCs w:val="28"/>
        </w:rPr>
        <w:t>。从事本专业学位相关工作的就业情况约有人，占到</w:t>
      </w:r>
      <w:r>
        <w:rPr>
          <w:rFonts w:ascii="宋体" w:hAnsi="宋体" w:hint="eastAsia"/>
          <w:color w:val="000000" w:themeColor="text1"/>
          <w:sz w:val="28"/>
          <w:szCs w:val="28"/>
        </w:rPr>
        <w:t>87.18%</w:t>
      </w:r>
      <w:r>
        <w:rPr>
          <w:rFonts w:ascii="宋体" w:hAnsi="宋体" w:hint="eastAsia"/>
          <w:color w:val="000000" w:themeColor="text1"/>
          <w:sz w:val="28"/>
          <w:szCs w:val="28"/>
        </w:rPr>
        <w:t>。在就业单位类型分布上，在党政机关单位就业的毕业生为最多类型，占到</w:t>
      </w:r>
      <w:r>
        <w:rPr>
          <w:rFonts w:ascii="宋体" w:hAnsi="宋体" w:hint="eastAsia"/>
          <w:color w:val="000000" w:themeColor="text1"/>
          <w:sz w:val="28"/>
          <w:szCs w:val="28"/>
        </w:rPr>
        <w:t>66.67%</w:t>
      </w:r>
      <w:r>
        <w:rPr>
          <w:rFonts w:ascii="宋体" w:hAnsi="宋体" w:hint="eastAsia"/>
          <w:color w:val="000000" w:themeColor="text1"/>
          <w:sz w:val="28"/>
          <w:szCs w:val="28"/>
        </w:rPr>
        <w:t>；其次为事业单位就业的毕业生，人数占到</w:t>
      </w:r>
      <w:r>
        <w:rPr>
          <w:rFonts w:ascii="宋体" w:hAnsi="宋体" w:hint="eastAsia"/>
          <w:color w:val="000000" w:themeColor="text1"/>
          <w:sz w:val="28"/>
          <w:szCs w:val="28"/>
        </w:rPr>
        <w:t>20.51%</w:t>
      </w:r>
      <w:r>
        <w:rPr>
          <w:rFonts w:ascii="宋体" w:hAnsi="宋体" w:hint="eastAsia"/>
          <w:color w:val="000000" w:themeColor="text1"/>
          <w:sz w:val="28"/>
          <w:szCs w:val="28"/>
        </w:rPr>
        <w:t>；企业及其他单位就业的毕业生，占到为</w:t>
      </w:r>
      <w:r>
        <w:rPr>
          <w:rFonts w:ascii="宋体" w:hAnsi="宋体" w:hint="eastAsia"/>
          <w:color w:val="000000" w:themeColor="text1"/>
          <w:sz w:val="28"/>
          <w:szCs w:val="28"/>
        </w:rPr>
        <w:t>12.82%</w:t>
      </w:r>
      <w:r>
        <w:rPr>
          <w:rFonts w:ascii="宋体" w:hAnsi="宋体" w:hint="eastAsia"/>
          <w:color w:val="000000" w:themeColor="text1"/>
          <w:sz w:val="28"/>
          <w:szCs w:val="28"/>
        </w:rPr>
        <w:t>。</w:t>
      </w:r>
    </w:p>
    <w:p w:rsidR="00E63C8A" w:rsidRDefault="00CA554F">
      <w:pPr>
        <w:tabs>
          <w:tab w:val="left" w:pos="1980"/>
        </w:tabs>
        <w:spacing w:line="360" w:lineRule="auto"/>
        <w:ind w:firstLineChars="200" w:firstLine="562"/>
        <w:rPr>
          <w:rFonts w:ascii="宋体" w:hAnsi="宋体"/>
          <w:color w:val="000000" w:themeColor="text1"/>
          <w:sz w:val="28"/>
          <w:szCs w:val="28"/>
        </w:rPr>
      </w:pPr>
      <w:r>
        <w:rPr>
          <w:rFonts w:ascii="宋体" w:hAnsi="宋体" w:hint="eastAsia"/>
          <w:b/>
          <w:bCs/>
          <w:color w:val="000000" w:themeColor="text1"/>
          <w:sz w:val="28"/>
          <w:szCs w:val="28"/>
        </w:rPr>
        <w:t>（</w:t>
      </w:r>
      <w:r>
        <w:rPr>
          <w:rFonts w:ascii="宋体" w:hAnsi="宋体" w:hint="eastAsia"/>
          <w:b/>
          <w:bCs/>
          <w:color w:val="000000" w:themeColor="text1"/>
          <w:sz w:val="28"/>
          <w:szCs w:val="28"/>
        </w:rPr>
        <w:t>2</w:t>
      </w:r>
      <w:r>
        <w:rPr>
          <w:rFonts w:ascii="宋体" w:hAnsi="宋体" w:hint="eastAsia"/>
          <w:b/>
          <w:bCs/>
          <w:color w:val="000000" w:themeColor="text1"/>
          <w:sz w:val="28"/>
          <w:szCs w:val="28"/>
        </w:rPr>
        <w:t>）毕业生深受用人单位认可</w:t>
      </w:r>
      <w:r>
        <w:rPr>
          <w:rFonts w:ascii="宋体" w:hAnsi="宋体" w:hint="eastAsia"/>
          <w:color w:val="000000" w:themeColor="text1"/>
          <w:sz w:val="28"/>
          <w:szCs w:val="28"/>
        </w:rPr>
        <w:t>。我单位培养的毕业生质量较好，深受用人单位认可。根据不完全统计，共有</w:t>
      </w:r>
      <w:r>
        <w:rPr>
          <w:rFonts w:ascii="宋体" w:hAnsi="宋体" w:hint="eastAsia"/>
          <w:color w:val="000000" w:themeColor="text1"/>
          <w:sz w:val="28"/>
          <w:szCs w:val="28"/>
        </w:rPr>
        <w:t>110</w:t>
      </w:r>
      <w:r>
        <w:rPr>
          <w:rFonts w:ascii="宋体" w:hAnsi="宋体" w:hint="eastAsia"/>
          <w:color w:val="000000" w:themeColor="text1"/>
          <w:sz w:val="28"/>
          <w:szCs w:val="28"/>
        </w:rPr>
        <w:t>多人次获得相关荣誉或奖励、近</w:t>
      </w:r>
      <w:r>
        <w:rPr>
          <w:rFonts w:ascii="宋体" w:hAnsi="宋体" w:hint="eastAsia"/>
          <w:color w:val="000000" w:themeColor="text1"/>
          <w:sz w:val="28"/>
          <w:szCs w:val="28"/>
        </w:rPr>
        <w:t>150</w:t>
      </w:r>
      <w:r>
        <w:rPr>
          <w:rFonts w:ascii="宋体" w:hAnsi="宋体" w:hint="eastAsia"/>
          <w:color w:val="000000" w:themeColor="text1"/>
          <w:sz w:val="28"/>
          <w:szCs w:val="28"/>
        </w:rPr>
        <w:t>人次获得职位、职务或职称提升等。</w:t>
      </w:r>
    </w:p>
    <w:p w:rsidR="00E63C8A" w:rsidRDefault="00CA554F">
      <w:pPr>
        <w:spacing w:line="540" w:lineRule="exact"/>
        <w:ind w:firstLineChars="200" w:firstLine="643"/>
        <w:outlineLvl w:val="0"/>
        <w:rPr>
          <w:rFonts w:ascii="黑体" w:eastAsia="黑体"/>
          <w:b/>
          <w:color w:val="000000" w:themeColor="text1"/>
          <w:sz w:val="32"/>
          <w:szCs w:val="32"/>
        </w:rPr>
      </w:pPr>
      <w:bookmarkStart w:id="23" w:name="_Toc90906412"/>
      <w:r>
        <w:rPr>
          <w:rFonts w:ascii="黑体" w:eastAsia="黑体" w:hint="eastAsia"/>
          <w:b/>
          <w:color w:val="000000" w:themeColor="text1"/>
          <w:sz w:val="32"/>
          <w:szCs w:val="32"/>
        </w:rPr>
        <w:t>二、工作特色与成效</w:t>
      </w:r>
      <w:bookmarkEnd w:id="23"/>
    </w:p>
    <w:p w:rsidR="00E63C8A" w:rsidRDefault="00CA554F">
      <w:pPr>
        <w:spacing w:line="5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作为省属地方院校具有政产学研用结合的独特传势，在开展行政管理与公共政策研究方面具有丰富的实践支撑。福建处在改革开放的</w:t>
      </w:r>
      <w:r>
        <w:rPr>
          <w:rFonts w:ascii="宋体" w:hAnsi="宋体" w:hint="eastAsia"/>
          <w:color w:val="000000" w:themeColor="text1"/>
          <w:sz w:val="28"/>
          <w:szCs w:val="28"/>
        </w:rPr>
        <w:lastRenderedPageBreak/>
        <w:t>前沿，是国家许多政策的策源地或先行区。比如集体林权制度改革、科技特派员制度、三明</w:t>
      </w:r>
      <w:proofErr w:type="gramStart"/>
      <w:r>
        <w:rPr>
          <w:rFonts w:ascii="宋体" w:hAnsi="宋体" w:hint="eastAsia"/>
          <w:color w:val="000000" w:themeColor="text1"/>
          <w:sz w:val="28"/>
          <w:szCs w:val="28"/>
        </w:rPr>
        <w:t>医</w:t>
      </w:r>
      <w:proofErr w:type="gramEnd"/>
      <w:r>
        <w:rPr>
          <w:rFonts w:ascii="宋体" w:hAnsi="宋体" w:hint="eastAsia"/>
          <w:color w:val="000000" w:themeColor="text1"/>
          <w:sz w:val="28"/>
          <w:szCs w:val="28"/>
        </w:rPr>
        <w:t>改等，均发端于福建，后向全国推广，而生态文明先行示范区、平潭综合试验区等，则是中央基于福建的自然地理条件、侨台等人文特点而赋予福建的先行先试政策。依托地方丰富的行政管理和政策资源，本学科在基层社会治理、集体林权制度、</w:t>
      </w:r>
      <w:proofErr w:type="gramStart"/>
      <w:r>
        <w:rPr>
          <w:rFonts w:ascii="宋体" w:hAnsi="宋体" w:hint="eastAsia"/>
          <w:color w:val="000000" w:themeColor="text1"/>
          <w:sz w:val="28"/>
          <w:szCs w:val="28"/>
        </w:rPr>
        <w:t>医</w:t>
      </w:r>
      <w:proofErr w:type="gramEnd"/>
      <w:r>
        <w:rPr>
          <w:rFonts w:ascii="宋体" w:hAnsi="宋体" w:hint="eastAsia"/>
          <w:color w:val="000000" w:themeColor="text1"/>
          <w:sz w:val="28"/>
          <w:szCs w:val="28"/>
        </w:rPr>
        <w:t>改政策、生态文明制度体系等方面取得了具有理论联系实际的研究优势。</w:t>
      </w:r>
    </w:p>
    <w:p w:rsidR="00E63C8A" w:rsidRDefault="00CA554F">
      <w:pPr>
        <w:spacing w:line="360" w:lineRule="auto"/>
        <w:jc w:val="left"/>
        <w:outlineLvl w:val="1"/>
        <w:rPr>
          <w:rFonts w:ascii="宋体" w:hAnsi="宋体"/>
          <w:b/>
          <w:color w:val="000000" w:themeColor="text1"/>
          <w:sz w:val="28"/>
          <w:szCs w:val="28"/>
        </w:rPr>
      </w:pPr>
      <w:bookmarkStart w:id="24" w:name="_Toc90906413"/>
      <w:r>
        <w:rPr>
          <w:rFonts w:ascii="宋体" w:hAnsi="宋体" w:hint="eastAsia"/>
          <w:b/>
          <w:color w:val="000000" w:themeColor="text1"/>
          <w:sz w:val="28"/>
          <w:szCs w:val="28"/>
        </w:rPr>
        <w:t>（一）制度建设</w:t>
      </w:r>
      <w:bookmarkEnd w:id="24"/>
    </w:p>
    <w:p w:rsidR="00E63C8A" w:rsidRDefault="00CA554F">
      <w:pPr>
        <w:spacing w:line="5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坚持以习近平新时代中国特色社会主义思想为指导，严守政治纪律和政治规矩，不断增强“四个意识”，坚定“四个自信”，做到“两个维护”，充分发挥党委政治核心作用，围绕立德树人根本任务，强化思想建设，提高政治站位，强化主体责任，夯实政治基础</w:t>
      </w:r>
      <w:r>
        <w:rPr>
          <w:rFonts w:ascii="宋体" w:hAnsi="宋体" w:hint="eastAsia"/>
          <w:color w:val="000000" w:themeColor="text1"/>
          <w:sz w:val="28"/>
          <w:szCs w:val="28"/>
        </w:rPr>
        <w:t xml:space="preserve">, </w:t>
      </w:r>
      <w:r>
        <w:rPr>
          <w:rFonts w:ascii="宋体" w:hAnsi="宋体" w:hint="eastAsia"/>
          <w:color w:val="000000" w:themeColor="text1"/>
          <w:sz w:val="28"/>
          <w:szCs w:val="28"/>
        </w:rPr>
        <w:t>强化“三个引领”，突出党建引领人才培养、学科建设、社会服务，积极推进学院融入学校“双一流”高水平大学建设，推动学院内涵式发展。不断深化研究生教育综合改革，严格贯彻落实《党委领导下的校长负责制实施细则》，</w:t>
      </w:r>
      <w:r>
        <w:rPr>
          <w:rFonts w:ascii="宋体" w:hAnsi="宋体"/>
          <w:color w:val="000000" w:themeColor="text1"/>
          <w:sz w:val="28"/>
          <w:szCs w:val="28"/>
        </w:rPr>
        <w:t>完善了学院党委会议、党政联席会议、</w:t>
      </w:r>
      <w:r>
        <w:rPr>
          <w:rFonts w:ascii="宋体" w:hAnsi="宋体"/>
          <w:color w:val="000000" w:themeColor="text1"/>
          <w:sz w:val="28"/>
          <w:szCs w:val="28"/>
        </w:rPr>
        <w:t>“</w:t>
      </w:r>
      <w:r>
        <w:rPr>
          <w:rFonts w:ascii="宋体" w:hAnsi="宋体"/>
          <w:color w:val="000000" w:themeColor="text1"/>
          <w:sz w:val="28"/>
          <w:szCs w:val="28"/>
        </w:rPr>
        <w:t>三重一大</w:t>
      </w:r>
      <w:r>
        <w:rPr>
          <w:rFonts w:ascii="宋体" w:hAnsi="宋体"/>
          <w:color w:val="000000" w:themeColor="text1"/>
          <w:sz w:val="28"/>
          <w:szCs w:val="28"/>
        </w:rPr>
        <w:t>”</w:t>
      </w:r>
      <w:r>
        <w:rPr>
          <w:rFonts w:ascii="宋体" w:hAnsi="宋体"/>
          <w:color w:val="000000" w:themeColor="text1"/>
          <w:sz w:val="28"/>
          <w:szCs w:val="28"/>
        </w:rPr>
        <w:t>决策、教授委员会会议等各类制度</w:t>
      </w:r>
      <w:r>
        <w:rPr>
          <w:rFonts w:ascii="宋体" w:hAnsi="宋体"/>
          <w:color w:val="000000" w:themeColor="text1"/>
          <w:sz w:val="28"/>
          <w:szCs w:val="28"/>
        </w:rPr>
        <w:t>60</w:t>
      </w:r>
      <w:r>
        <w:rPr>
          <w:rFonts w:ascii="宋体" w:hAnsi="宋体"/>
          <w:color w:val="000000" w:themeColor="text1"/>
          <w:sz w:val="28"/>
          <w:szCs w:val="28"/>
        </w:rPr>
        <w:t>多项。</w:t>
      </w:r>
    </w:p>
    <w:p w:rsidR="00E63C8A" w:rsidRDefault="00CA554F">
      <w:pPr>
        <w:snapToGrid w:val="0"/>
        <w:spacing w:beforeLines="50" w:before="120" w:line="360" w:lineRule="auto"/>
        <w:jc w:val="left"/>
        <w:outlineLvl w:val="1"/>
        <w:rPr>
          <w:rFonts w:ascii="宋体" w:hAnsi="宋体"/>
          <w:b/>
          <w:color w:val="000000" w:themeColor="text1"/>
          <w:sz w:val="28"/>
          <w:szCs w:val="28"/>
        </w:rPr>
      </w:pPr>
      <w:bookmarkStart w:id="25" w:name="_Toc90906414"/>
      <w:r>
        <w:rPr>
          <w:rFonts w:ascii="宋体" w:hAnsi="宋体" w:hint="eastAsia"/>
          <w:b/>
          <w:color w:val="000000" w:themeColor="text1"/>
          <w:sz w:val="28"/>
          <w:szCs w:val="28"/>
        </w:rPr>
        <w:t>（二）立德树人</w:t>
      </w:r>
      <w:bookmarkEnd w:id="25"/>
    </w:p>
    <w:p w:rsidR="00E63C8A" w:rsidRDefault="00CA554F">
      <w:pPr>
        <w:snapToGrid w:val="0"/>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充分发挥学院党委的政治核心作用，突出党建引领人才培养，坚持立德树人根本任务，秉承“立德固本，成人成已”理念，不断推进“三全育人”综合改革，</w:t>
      </w:r>
      <w:proofErr w:type="gramStart"/>
      <w:r>
        <w:rPr>
          <w:rFonts w:ascii="宋体" w:hAnsi="宋体" w:hint="eastAsia"/>
          <w:color w:val="000000" w:themeColor="text1"/>
          <w:sz w:val="28"/>
          <w:szCs w:val="28"/>
        </w:rPr>
        <w:t>推进思政课程</w:t>
      </w:r>
      <w:proofErr w:type="gramEnd"/>
      <w:r>
        <w:rPr>
          <w:rFonts w:ascii="宋体" w:hAnsi="宋体" w:hint="eastAsia"/>
          <w:color w:val="000000" w:themeColor="text1"/>
          <w:sz w:val="28"/>
          <w:szCs w:val="28"/>
        </w:rPr>
        <w:t>和</w:t>
      </w:r>
      <w:proofErr w:type="gramStart"/>
      <w:r>
        <w:rPr>
          <w:rFonts w:ascii="宋体" w:hAnsi="宋体" w:hint="eastAsia"/>
          <w:color w:val="000000" w:themeColor="text1"/>
          <w:sz w:val="28"/>
          <w:szCs w:val="28"/>
        </w:rPr>
        <w:t>课程思政建设</w:t>
      </w:r>
      <w:proofErr w:type="gramEnd"/>
      <w:r>
        <w:rPr>
          <w:rFonts w:ascii="宋体" w:hAnsi="宋体" w:hint="eastAsia"/>
          <w:color w:val="000000" w:themeColor="text1"/>
          <w:sz w:val="28"/>
          <w:szCs w:val="28"/>
        </w:rPr>
        <w:t>，不断增强研究生立德树人工作实效。</w:t>
      </w:r>
    </w:p>
    <w:p w:rsidR="00E63C8A" w:rsidRDefault="00CA554F">
      <w:pPr>
        <w:spacing w:line="540" w:lineRule="exact"/>
        <w:ind w:firstLineChars="200" w:firstLine="562"/>
        <w:outlineLvl w:val="2"/>
        <w:rPr>
          <w:rFonts w:ascii="宋体" w:hAnsi="宋体"/>
          <w:b/>
          <w:color w:val="000000" w:themeColor="text1"/>
          <w:sz w:val="28"/>
          <w:szCs w:val="28"/>
        </w:rPr>
      </w:pPr>
      <w:bookmarkStart w:id="26" w:name="_Toc90906415"/>
      <w:r>
        <w:rPr>
          <w:rFonts w:ascii="宋体" w:hAnsi="宋体" w:hint="eastAsia"/>
          <w:b/>
          <w:color w:val="000000" w:themeColor="text1"/>
          <w:sz w:val="28"/>
          <w:szCs w:val="28"/>
        </w:rPr>
        <w:t>1.</w:t>
      </w:r>
      <w:r>
        <w:rPr>
          <w:rFonts w:ascii="宋体" w:hAnsi="宋体" w:hint="eastAsia"/>
          <w:b/>
          <w:color w:val="000000" w:themeColor="text1"/>
          <w:sz w:val="28"/>
          <w:szCs w:val="28"/>
        </w:rPr>
        <w:t>加强研究生导师立德树人建设</w:t>
      </w:r>
      <w:bookmarkEnd w:id="26"/>
    </w:p>
    <w:p w:rsidR="00E63C8A" w:rsidRDefault="00CA554F">
      <w:pPr>
        <w:spacing w:line="5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三年来开展学院级的科学道德与学风建设活动</w:t>
      </w:r>
      <w:r>
        <w:rPr>
          <w:rFonts w:ascii="宋体" w:hAnsi="宋体" w:hint="eastAsia"/>
          <w:color w:val="000000" w:themeColor="text1"/>
          <w:sz w:val="28"/>
          <w:szCs w:val="28"/>
        </w:rPr>
        <w:t>10</w:t>
      </w:r>
      <w:r>
        <w:rPr>
          <w:rFonts w:ascii="宋体" w:hAnsi="宋体" w:hint="eastAsia"/>
          <w:color w:val="000000" w:themeColor="text1"/>
          <w:sz w:val="28"/>
          <w:szCs w:val="28"/>
        </w:rPr>
        <w:t>场，导师每学期开展组织一次“科学道德与学风建设”主题讨论一次，每学期至少与</w:t>
      </w:r>
      <w:r>
        <w:rPr>
          <w:rFonts w:ascii="宋体" w:hAnsi="宋体" w:hint="eastAsia"/>
          <w:color w:val="000000" w:themeColor="text1"/>
          <w:sz w:val="28"/>
          <w:szCs w:val="28"/>
        </w:rPr>
        <w:lastRenderedPageBreak/>
        <w:t>研究生进行三次谈心谈话，每学期至少与研究生进行</w:t>
      </w:r>
      <w:r>
        <w:rPr>
          <w:rFonts w:ascii="宋体" w:hAnsi="宋体" w:hint="eastAsia"/>
          <w:color w:val="000000" w:themeColor="text1"/>
          <w:sz w:val="28"/>
          <w:szCs w:val="28"/>
        </w:rPr>
        <w:t>2</w:t>
      </w:r>
      <w:r>
        <w:rPr>
          <w:rFonts w:ascii="宋体" w:hAnsi="宋体" w:hint="eastAsia"/>
          <w:color w:val="000000" w:themeColor="text1"/>
          <w:sz w:val="28"/>
          <w:szCs w:val="28"/>
        </w:rPr>
        <w:t>次学术研讨，积极鼓励研究生参加学术交流活动。每年对研究生导师进行考核评价。</w:t>
      </w:r>
    </w:p>
    <w:p w:rsidR="00E63C8A" w:rsidRDefault="00CA554F">
      <w:pPr>
        <w:spacing w:line="540" w:lineRule="exact"/>
        <w:ind w:firstLineChars="200" w:firstLine="562"/>
        <w:outlineLvl w:val="2"/>
        <w:rPr>
          <w:rFonts w:ascii="宋体" w:hAnsi="宋体"/>
          <w:b/>
          <w:color w:val="000000" w:themeColor="text1"/>
          <w:sz w:val="28"/>
          <w:szCs w:val="28"/>
        </w:rPr>
      </w:pPr>
      <w:bookmarkStart w:id="27" w:name="_Toc90906416"/>
      <w:r>
        <w:rPr>
          <w:rFonts w:ascii="宋体" w:hAnsi="宋体" w:hint="eastAsia"/>
          <w:b/>
          <w:color w:val="000000" w:themeColor="text1"/>
          <w:sz w:val="28"/>
          <w:szCs w:val="28"/>
        </w:rPr>
        <w:t>2.</w:t>
      </w:r>
      <w:r>
        <w:rPr>
          <w:rFonts w:ascii="宋体" w:hAnsi="宋体" w:hint="eastAsia"/>
          <w:b/>
          <w:color w:val="000000" w:themeColor="text1"/>
          <w:sz w:val="28"/>
          <w:szCs w:val="28"/>
        </w:rPr>
        <w:t>推行研</w:t>
      </w:r>
      <w:r>
        <w:rPr>
          <w:rFonts w:ascii="宋体" w:hAnsi="宋体" w:hint="eastAsia"/>
          <w:b/>
          <w:color w:val="000000" w:themeColor="text1"/>
          <w:sz w:val="28"/>
          <w:szCs w:val="28"/>
        </w:rPr>
        <w:t>究生立德树人工作</w:t>
      </w:r>
      <w:bookmarkEnd w:id="27"/>
    </w:p>
    <w:p w:rsidR="00E63C8A" w:rsidRDefault="00CA554F">
      <w:pPr>
        <w:spacing w:line="5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制定《公共管理学院研究生德育提升方案》、《公共管理学院研究生德育实施方案推进表》、《公共管理学院研究生德育考核办法（试行）》等，进一步加强研究生德育的顶层设计，进一步丰富研究生德育的内容，在研究生群体中开展立德树人教育，围绕“立德树人”这一根本任务，将“立德固本、成人成己”的院训融入研究生德育教育。通过新思想大学习、深入开展科学道德与学风建设工程、加强研究生党团建设、文体实践活动、职业生涯能力发展、完善研究生</w:t>
      </w:r>
      <w:proofErr w:type="gramStart"/>
      <w:r>
        <w:rPr>
          <w:rFonts w:ascii="宋体" w:hAnsi="宋体" w:hint="eastAsia"/>
          <w:color w:val="000000" w:themeColor="text1"/>
          <w:sz w:val="28"/>
          <w:szCs w:val="28"/>
        </w:rPr>
        <w:t>综测实施</w:t>
      </w:r>
      <w:proofErr w:type="gramEnd"/>
      <w:r>
        <w:rPr>
          <w:rFonts w:ascii="宋体" w:hAnsi="宋体" w:hint="eastAsia"/>
          <w:color w:val="000000" w:themeColor="text1"/>
          <w:sz w:val="28"/>
          <w:szCs w:val="28"/>
        </w:rPr>
        <w:t>细则意见等方面进一步加强研究生德育教育。</w:t>
      </w:r>
    </w:p>
    <w:p w:rsidR="00E63C8A" w:rsidRDefault="00CA554F">
      <w:pPr>
        <w:spacing w:line="540" w:lineRule="exact"/>
        <w:ind w:firstLineChars="200" w:firstLine="562"/>
        <w:outlineLvl w:val="2"/>
        <w:rPr>
          <w:rFonts w:ascii="宋体" w:hAnsi="宋体"/>
          <w:b/>
          <w:color w:val="000000" w:themeColor="text1"/>
          <w:sz w:val="28"/>
          <w:szCs w:val="28"/>
        </w:rPr>
      </w:pPr>
      <w:bookmarkStart w:id="28" w:name="_Toc90906417"/>
      <w:r>
        <w:rPr>
          <w:rFonts w:ascii="宋体" w:hAnsi="宋体" w:hint="eastAsia"/>
          <w:b/>
          <w:color w:val="000000" w:themeColor="text1"/>
          <w:sz w:val="28"/>
          <w:szCs w:val="28"/>
        </w:rPr>
        <w:t>3</w:t>
      </w:r>
      <w:r>
        <w:rPr>
          <w:rFonts w:ascii="宋体" w:hAnsi="宋体"/>
          <w:b/>
          <w:color w:val="000000" w:themeColor="text1"/>
          <w:sz w:val="28"/>
          <w:szCs w:val="28"/>
        </w:rPr>
        <w:t>.</w:t>
      </w:r>
      <w:r>
        <w:rPr>
          <w:rFonts w:ascii="宋体" w:hAnsi="宋体" w:hint="eastAsia"/>
          <w:b/>
          <w:color w:val="000000" w:themeColor="text1"/>
          <w:sz w:val="28"/>
          <w:szCs w:val="28"/>
        </w:rPr>
        <w:t>科教、产教融合</w:t>
      </w:r>
      <w:bookmarkEnd w:id="28"/>
    </w:p>
    <w:p w:rsidR="00E63C8A" w:rsidRDefault="00CA554F">
      <w:pPr>
        <w:spacing w:line="540" w:lineRule="exact"/>
        <w:ind w:firstLineChars="200" w:firstLine="560"/>
        <w:rPr>
          <w:rFonts w:ascii="宋体" w:hAnsi="宋体"/>
          <w:color w:val="000000" w:themeColor="text1"/>
          <w:sz w:val="28"/>
          <w:szCs w:val="28"/>
        </w:rPr>
      </w:pPr>
      <w:r>
        <w:rPr>
          <w:rFonts w:ascii="宋体" w:hAnsi="宋体"/>
          <w:color w:val="000000" w:themeColor="text1"/>
          <w:sz w:val="28"/>
          <w:szCs w:val="28"/>
        </w:rPr>
        <w:t>坚持</w:t>
      </w:r>
      <w:r>
        <w:rPr>
          <w:rFonts w:ascii="宋体" w:hAnsi="宋体" w:hint="eastAsia"/>
          <w:color w:val="000000" w:themeColor="text1"/>
          <w:sz w:val="28"/>
          <w:szCs w:val="28"/>
        </w:rPr>
        <w:t>问题导向</w:t>
      </w:r>
      <w:r>
        <w:rPr>
          <w:rFonts w:ascii="宋体" w:hAnsi="宋体"/>
          <w:color w:val="000000" w:themeColor="text1"/>
          <w:sz w:val="28"/>
          <w:szCs w:val="28"/>
        </w:rPr>
        <w:t>、政</w:t>
      </w:r>
      <w:r>
        <w:rPr>
          <w:rFonts w:ascii="宋体" w:hAnsi="宋体" w:hint="eastAsia"/>
          <w:color w:val="000000" w:themeColor="text1"/>
          <w:sz w:val="28"/>
          <w:szCs w:val="28"/>
        </w:rPr>
        <w:t>产</w:t>
      </w:r>
      <w:r>
        <w:rPr>
          <w:rFonts w:ascii="宋体" w:hAnsi="宋体"/>
          <w:color w:val="000000" w:themeColor="text1"/>
          <w:sz w:val="28"/>
          <w:szCs w:val="28"/>
        </w:rPr>
        <w:t>学研紧密结合</w:t>
      </w:r>
      <w:r>
        <w:rPr>
          <w:rFonts w:ascii="宋体" w:hAnsi="宋体" w:hint="eastAsia"/>
          <w:color w:val="000000" w:themeColor="text1"/>
          <w:sz w:val="28"/>
          <w:szCs w:val="28"/>
        </w:rPr>
        <w:t>，</w:t>
      </w:r>
      <w:r>
        <w:rPr>
          <w:rFonts w:ascii="宋体" w:hAnsi="宋体"/>
          <w:color w:val="000000" w:themeColor="text1"/>
          <w:sz w:val="28"/>
          <w:szCs w:val="28"/>
        </w:rPr>
        <w:t>主动融入福建经济社会发展的重大战略实践</w:t>
      </w:r>
      <w:r>
        <w:rPr>
          <w:rFonts w:ascii="宋体" w:hAnsi="宋体" w:hint="eastAsia"/>
          <w:color w:val="000000" w:themeColor="text1"/>
          <w:sz w:val="28"/>
          <w:szCs w:val="28"/>
        </w:rPr>
        <w:t>。</w:t>
      </w:r>
      <w:r>
        <w:rPr>
          <w:rFonts w:ascii="宋体" w:hAnsi="宋体"/>
          <w:color w:val="000000" w:themeColor="text1"/>
          <w:sz w:val="28"/>
          <w:szCs w:val="28"/>
        </w:rPr>
        <w:t>围绕国家治理体系和治理能力现代化对人才和决策服务需求，以</w:t>
      </w:r>
      <w:r>
        <w:rPr>
          <w:rFonts w:ascii="宋体" w:hAnsi="宋体" w:hint="eastAsia"/>
          <w:color w:val="000000" w:themeColor="text1"/>
          <w:sz w:val="28"/>
          <w:szCs w:val="28"/>
        </w:rPr>
        <w:t>人才培养为中心，以平台建设为抓手，以文化传承为核心，</w:t>
      </w:r>
      <w:r>
        <w:rPr>
          <w:rFonts w:ascii="宋体" w:hAnsi="宋体"/>
          <w:color w:val="000000" w:themeColor="text1"/>
          <w:sz w:val="28"/>
          <w:szCs w:val="28"/>
        </w:rPr>
        <w:t>以政府决策咨询为重点</w:t>
      </w:r>
      <w:r>
        <w:rPr>
          <w:rFonts w:ascii="宋体" w:hAnsi="宋体" w:hint="eastAsia"/>
          <w:color w:val="000000" w:themeColor="text1"/>
          <w:sz w:val="28"/>
          <w:szCs w:val="28"/>
        </w:rPr>
        <w:t>，</w:t>
      </w:r>
      <w:r>
        <w:rPr>
          <w:rFonts w:ascii="宋体" w:hAnsi="宋体"/>
          <w:color w:val="000000" w:themeColor="text1"/>
          <w:sz w:val="28"/>
          <w:szCs w:val="28"/>
        </w:rPr>
        <w:t>促进社会精神文明建设，引领学术发展，承担社会公共服务</w:t>
      </w:r>
      <w:r>
        <w:rPr>
          <w:rFonts w:ascii="宋体" w:hAnsi="宋体" w:hint="eastAsia"/>
          <w:color w:val="000000" w:themeColor="text1"/>
          <w:sz w:val="28"/>
          <w:szCs w:val="28"/>
        </w:rPr>
        <w:t>，</w:t>
      </w:r>
      <w:r>
        <w:rPr>
          <w:rFonts w:ascii="宋体" w:hAnsi="宋体"/>
          <w:color w:val="000000" w:themeColor="text1"/>
          <w:sz w:val="28"/>
          <w:szCs w:val="28"/>
        </w:rPr>
        <w:t>为制</w:t>
      </w:r>
      <w:r>
        <w:rPr>
          <w:rFonts w:ascii="宋体" w:hAnsi="宋体" w:hint="eastAsia"/>
          <w:color w:val="000000" w:themeColor="text1"/>
          <w:sz w:val="28"/>
          <w:szCs w:val="28"/>
        </w:rPr>
        <w:t>订</w:t>
      </w:r>
      <w:r>
        <w:rPr>
          <w:rFonts w:ascii="宋体" w:hAnsi="宋体"/>
          <w:color w:val="000000" w:themeColor="text1"/>
          <w:sz w:val="28"/>
          <w:szCs w:val="28"/>
        </w:rPr>
        <w:t>政策法规、发展规划、行业标准</w:t>
      </w:r>
      <w:r>
        <w:rPr>
          <w:rFonts w:ascii="宋体" w:hAnsi="宋体" w:hint="eastAsia"/>
          <w:color w:val="000000" w:themeColor="text1"/>
          <w:sz w:val="28"/>
          <w:szCs w:val="28"/>
        </w:rPr>
        <w:t>等</w:t>
      </w:r>
      <w:r>
        <w:rPr>
          <w:rFonts w:ascii="宋体" w:hAnsi="宋体"/>
          <w:color w:val="000000" w:themeColor="text1"/>
          <w:sz w:val="28"/>
          <w:szCs w:val="28"/>
        </w:rPr>
        <w:t>提供咨询建议并获得采纳。</w:t>
      </w:r>
    </w:p>
    <w:p w:rsidR="00E63C8A" w:rsidRDefault="00CA554F">
      <w:pPr>
        <w:spacing w:line="540" w:lineRule="exact"/>
        <w:ind w:firstLineChars="200" w:firstLine="562"/>
        <w:outlineLvl w:val="2"/>
        <w:rPr>
          <w:rFonts w:ascii="宋体" w:hAnsi="宋体"/>
          <w:b/>
          <w:color w:val="000000" w:themeColor="text1"/>
          <w:sz w:val="28"/>
          <w:szCs w:val="28"/>
        </w:rPr>
      </w:pPr>
      <w:bookmarkStart w:id="29" w:name="_Toc90906418"/>
      <w:r>
        <w:rPr>
          <w:rFonts w:ascii="宋体" w:hAnsi="宋体" w:hint="eastAsia"/>
          <w:b/>
          <w:color w:val="000000" w:themeColor="text1"/>
          <w:sz w:val="28"/>
          <w:szCs w:val="28"/>
        </w:rPr>
        <w:t>4</w:t>
      </w:r>
      <w:r>
        <w:rPr>
          <w:rFonts w:ascii="宋体" w:hAnsi="宋体"/>
          <w:b/>
          <w:color w:val="000000" w:themeColor="text1"/>
          <w:sz w:val="28"/>
          <w:szCs w:val="28"/>
        </w:rPr>
        <w:t>.</w:t>
      </w:r>
      <w:r>
        <w:rPr>
          <w:rFonts w:ascii="宋体" w:hAnsi="宋体" w:hint="eastAsia"/>
          <w:b/>
          <w:color w:val="000000" w:themeColor="text1"/>
          <w:sz w:val="28"/>
          <w:szCs w:val="28"/>
        </w:rPr>
        <w:t>质量保障体系建设</w:t>
      </w:r>
      <w:bookmarkEnd w:id="29"/>
    </w:p>
    <w:p w:rsidR="00E63C8A" w:rsidRDefault="00CA554F">
      <w:pPr>
        <w:spacing w:line="5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坚持以研究生成长成才为中心，落实立德树人根本任务，实施“二四”工作法，推进本学科课程教学与培养质量的不断提升。</w:t>
      </w:r>
      <w:r>
        <w:rPr>
          <w:rFonts w:ascii="宋体" w:hAnsi="宋体"/>
          <w:color w:val="000000" w:themeColor="text1"/>
          <w:sz w:val="28"/>
          <w:szCs w:val="28"/>
        </w:rPr>
        <w:t xml:space="preserve"> </w:t>
      </w:r>
    </w:p>
    <w:p w:rsidR="00E63C8A" w:rsidRDefault="00CA554F">
      <w:pPr>
        <w:spacing w:line="5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w:t>
      </w:r>
      <w:r>
        <w:rPr>
          <w:rFonts w:ascii="宋体" w:hAnsi="宋体" w:hint="eastAsia"/>
          <w:color w:val="000000" w:themeColor="text1"/>
          <w:sz w:val="28"/>
          <w:szCs w:val="28"/>
        </w:rPr>
        <w:t>1</w:t>
      </w:r>
      <w:r>
        <w:rPr>
          <w:rFonts w:ascii="宋体" w:hAnsi="宋体" w:hint="eastAsia"/>
          <w:color w:val="000000" w:themeColor="text1"/>
          <w:sz w:val="28"/>
          <w:szCs w:val="28"/>
        </w:rPr>
        <w:t>）坚持“质量”和“学生”两个导向</w:t>
      </w:r>
    </w:p>
    <w:p w:rsidR="00E63C8A" w:rsidRDefault="00CA554F">
      <w:pPr>
        <w:spacing w:line="5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实现从重智轻德向立德树人转变，将发展重点聚焦到提高人才培养质量上。一是建立以研究生质量为导向的评价机制，去除“唯论文”的学位授予要求，增加研究生案例大赛、案例入库和政策咨询决策采</w:t>
      </w:r>
      <w:r>
        <w:rPr>
          <w:rFonts w:ascii="宋体" w:hAnsi="宋体" w:hint="eastAsia"/>
          <w:color w:val="000000" w:themeColor="text1"/>
          <w:sz w:val="28"/>
          <w:szCs w:val="28"/>
        </w:rPr>
        <w:lastRenderedPageBreak/>
        <w:t>纳等考核选项。二是强化寓教于</w:t>
      </w:r>
      <w:proofErr w:type="gramStart"/>
      <w:r>
        <w:rPr>
          <w:rFonts w:ascii="宋体" w:hAnsi="宋体" w:hint="eastAsia"/>
          <w:color w:val="000000" w:themeColor="text1"/>
          <w:sz w:val="28"/>
          <w:szCs w:val="28"/>
        </w:rPr>
        <w:t>研</w:t>
      </w:r>
      <w:proofErr w:type="gramEnd"/>
      <w:r>
        <w:rPr>
          <w:rFonts w:ascii="宋体" w:hAnsi="宋体" w:hint="eastAsia"/>
          <w:color w:val="000000" w:themeColor="text1"/>
          <w:sz w:val="28"/>
          <w:szCs w:val="28"/>
        </w:rPr>
        <w:t>、激励创新，以学生为主体，以教师为主导，设立研究生优秀学位论文资助基金等，激发研究生从事科学研究和实践创新的积极性、主动性。</w:t>
      </w:r>
    </w:p>
    <w:p w:rsidR="00E63C8A" w:rsidRDefault="00CA554F">
      <w:pPr>
        <w:spacing w:line="5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w:t>
      </w:r>
      <w:r>
        <w:rPr>
          <w:rFonts w:ascii="宋体" w:hAnsi="宋体" w:hint="eastAsia"/>
          <w:color w:val="000000" w:themeColor="text1"/>
          <w:sz w:val="28"/>
          <w:szCs w:val="28"/>
        </w:rPr>
        <w:t>2</w:t>
      </w:r>
      <w:r>
        <w:rPr>
          <w:rFonts w:ascii="宋体" w:hAnsi="宋体" w:hint="eastAsia"/>
          <w:color w:val="000000" w:themeColor="text1"/>
          <w:sz w:val="28"/>
          <w:szCs w:val="28"/>
        </w:rPr>
        <w:t>）突出根本抓课程</w:t>
      </w:r>
    </w:p>
    <w:p w:rsidR="00E63C8A" w:rsidRDefault="00CA554F">
      <w:pPr>
        <w:spacing w:line="5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以培养学生能力为导向修订人才培养方案着手，优化课程设置，搭建课程育人体系。一是</w:t>
      </w:r>
      <w:proofErr w:type="gramStart"/>
      <w:r>
        <w:rPr>
          <w:rFonts w:ascii="宋体" w:hAnsi="宋体" w:hint="eastAsia"/>
          <w:color w:val="000000" w:themeColor="text1"/>
          <w:sz w:val="28"/>
          <w:szCs w:val="28"/>
        </w:rPr>
        <w:t>夯实思政课程</w:t>
      </w:r>
      <w:proofErr w:type="gramEnd"/>
      <w:r>
        <w:rPr>
          <w:rFonts w:ascii="宋体" w:hAnsi="宋体" w:hint="eastAsia"/>
          <w:color w:val="000000" w:themeColor="text1"/>
          <w:sz w:val="28"/>
          <w:szCs w:val="28"/>
        </w:rPr>
        <w:t>基础地位，将思想政治理论课设置为研究生学位必修课。二是推进课程思政工作，在专业课程中建设</w:t>
      </w:r>
      <w:r>
        <w:rPr>
          <w:rFonts w:ascii="宋体" w:hAnsi="宋体"/>
          <w:color w:val="000000" w:themeColor="text1"/>
          <w:sz w:val="28"/>
          <w:szCs w:val="28"/>
        </w:rPr>
        <w:t xml:space="preserve"> 1-2 </w:t>
      </w:r>
      <w:r>
        <w:rPr>
          <w:rFonts w:ascii="宋体" w:hAnsi="宋体" w:hint="eastAsia"/>
          <w:color w:val="000000" w:themeColor="text1"/>
          <w:sz w:val="28"/>
          <w:szCs w:val="28"/>
        </w:rPr>
        <w:t>门</w:t>
      </w:r>
      <w:proofErr w:type="gramStart"/>
      <w:r>
        <w:rPr>
          <w:rFonts w:ascii="宋体" w:hAnsi="宋体" w:hint="eastAsia"/>
          <w:color w:val="000000" w:themeColor="text1"/>
          <w:sz w:val="28"/>
          <w:szCs w:val="28"/>
        </w:rPr>
        <w:t>课程思政的</w:t>
      </w:r>
      <w:proofErr w:type="gramEnd"/>
      <w:r>
        <w:rPr>
          <w:rFonts w:ascii="宋体" w:hAnsi="宋体" w:hint="eastAsia"/>
          <w:color w:val="000000" w:themeColor="text1"/>
          <w:sz w:val="28"/>
          <w:szCs w:val="28"/>
        </w:rPr>
        <w:t>示范课，发挥引领示范作用。三是以创新能力为导向，注重课程前沿性与国际化，增加方法论课程。</w:t>
      </w:r>
    </w:p>
    <w:p w:rsidR="00E63C8A" w:rsidRDefault="00CA554F">
      <w:pPr>
        <w:spacing w:line="5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w:t>
      </w:r>
      <w:r>
        <w:rPr>
          <w:rFonts w:ascii="宋体" w:hAnsi="宋体" w:hint="eastAsia"/>
          <w:color w:val="000000" w:themeColor="text1"/>
          <w:sz w:val="28"/>
          <w:szCs w:val="28"/>
        </w:rPr>
        <w:t>3</w:t>
      </w:r>
      <w:r>
        <w:rPr>
          <w:rFonts w:ascii="宋体" w:hAnsi="宋体" w:hint="eastAsia"/>
          <w:color w:val="000000" w:themeColor="text1"/>
          <w:sz w:val="28"/>
          <w:szCs w:val="28"/>
        </w:rPr>
        <w:t>）强化中心抓课堂</w:t>
      </w:r>
    </w:p>
    <w:p w:rsidR="00E63C8A" w:rsidRDefault="00CA554F">
      <w:pPr>
        <w:spacing w:line="5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以对接教学目标为原则，创新课程教学方式方法，发挥课堂教学主渠道的作用。以“辩论式”、“研讨式”、“多师同堂”等研究型、探究式教学方式替代以往常见的“满堂灌”、“一人言”式课堂，逐步建立以学生为主体的研</w:t>
      </w:r>
      <w:r>
        <w:rPr>
          <w:rFonts w:ascii="宋体" w:hAnsi="宋体" w:hint="eastAsia"/>
          <w:color w:val="000000" w:themeColor="text1"/>
          <w:sz w:val="28"/>
          <w:szCs w:val="28"/>
        </w:rPr>
        <w:t>究型教学方式；以“教学案例库</w:t>
      </w:r>
      <w:r>
        <w:rPr>
          <w:rFonts w:ascii="宋体" w:hAnsi="宋体"/>
          <w:color w:val="000000" w:themeColor="text1"/>
          <w:sz w:val="28"/>
          <w:szCs w:val="28"/>
        </w:rPr>
        <w:t>+</w:t>
      </w:r>
      <w:r>
        <w:rPr>
          <w:rFonts w:ascii="宋体" w:hAnsi="宋体" w:hint="eastAsia"/>
          <w:color w:val="000000" w:themeColor="text1"/>
          <w:sz w:val="28"/>
          <w:szCs w:val="28"/>
        </w:rPr>
        <w:t>课程实践</w:t>
      </w:r>
      <w:r>
        <w:rPr>
          <w:rFonts w:ascii="宋体" w:hAnsi="宋体"/>
          <w:color w:val="000000" w:themeColor="text1"/>
          <w:sz w:val="28"/>
          <w:szCs w:val="28"/>
        </w:rPr>
        <w:t>+</w:t>
      </w:r>
      <w:r>
        <w:rPr>
          <w:rFonts w:ascii="宋体" w:hAnsi="宋体" w:hint="eastAsia"/>
          <w:color w:val="000000" w:themeColor="text1"/>
          <w:sz w:val="28"/>
          <w:szCs w:val="28"/>
        </w:rPr>
        <w:t>学科竞赛</w:t>
      </w:r>
      <w:r>
        <w:rPr>
          <w:rFonts w:ascii="宋体" w:hAnsi="宋体"/>
          <w:color w:val="000000" w:themeColor="text1"/>
          <w:sz w:val="28"/>
          <w:szCs w:val="28"/>
        </w:rPr>
        <w:t>+</w:t>
      </w:r>
      <w:r>
        <w:rPr>
          <w:rFonts w:ascii="宋体" w:hAnsi="宋体" w:hint="eastAsia"/>
          <w:color w:val="000000" w:themeColor="text1"/>
          <w:sz w:val="28"/>
          <w:szCs w:val="28"/>
        </w:rPr>
        <w:t>激励机制”四位一体推进案例教学。</w:t>
      </w:r>
    </w:p>
    <w:p w:rsidR="00E63C8A" w:rsidRDefault="00CA554F">
      <w:pPr>
        <w:spacing w:line="5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w:t>
      </w:r>
      <w:r>
        <w:rPr>
          <w:rFonts w:ascii="宋体" w:hAnsi="宋体" w:hint="eastAsia"/>
          <w:color w:val="000000" w:themeColor="text1"/>
          <w:sz w:val="28"/>
          <w:szCs w:val="28"/>
        </w:rPr>
        <w:t>4</w:t>
      </w:r>
      <w:r>
        <w:rPr>
          <w:rFonts w:ascii="宋体" w:hAnsi="宋体" w:hint="eastAsia"/>
          <w:color w:val="000000" w:themeColor="text1"/>
          <w:sz w:val="28"/>
          <w:szCs w:val="28"/>
        </w:rPr>
        <w:t>）夯实基础抓教研</w:t>
      </w:r>
    </w:p>
    <w:p w:rsidR="00E63C8A" w:rsidRDefault="00CA554F">
      <w:pPr>
        <w:spacing w:line="5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聚焦“示范”、“共享”，打造核心课程为主，专业特色课程和产教融合课程相结合的高水平研究生课程体系，推进研究生教育教学改革研究，加大支持力度，实施一流课程培育计划，孵化一批在线上、线下、线上线下混合式、专业实践研究生一流课程，培育省级及以上研究生重点教改项目和研究生教学成果奖。</w:t>
      </w:r>
    </w:p>
    <w:p w:rsidR="00E63C8A" w:rsidRDefault="00CA554F">
      <w:pPr>
        <w:spacing w:line="5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w:t>
      </w:r>
      <w:r>
        <w:rPr>
          <w:rFonts w:ascii="宋体" w:hAnsi="宋体" w:hint="eastAsia"/>
          <w:color w:val="000000" w:themeColor="text1"/>
          <w:sz w:val="28"/>
          <w:szCs w:val="28"/>
        </w:rPr>
        <w:t>5</w:t>
      </w:r>
      <w:r>
        <w:rPr>
          <w:rFonts w:ascii="宋体" w:hAnsi="宋体" w:hint="eastAsia"/>
          <w:color w:val="000000" w:themeColor="text1"/>
          <w:sz w:val="28"/>
          <w:szCs w:val="28"/>
        </w:rPr>
        <w:t>）强化</w:t>
      </w:r>
      <w:proofErr w:type="gramStart"/>
      <w:r>
        <w:rPr>
          <w:rFonts w:ascii="宋体" w:hAnsi="宋体" w:hint="eastAsia"/>
          <w:color w:val="000000" w:themeColor="text1"/>
          <w:sz w:val="28"/>
          <w:szCs w:val="28"/>
        </w:rPr>
        <w:t>保障抓督导</w:t>
      </w:r>
      <w:proofErr w:type="gramEnd"/>
    </w:p>
    <w:p w:rsidR="00E63C8A" w:rsidRDefault="00CA554F">
      <w:pPr>
        <w:spacing w:line="5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学校成立了学术委员会教学指导专门委员会和研究生教育教学督导委员会，负责对教学工作进行咨询、指导、审议、监督</w:t>
      </w:r>
      <w:r>
        <w:rPr>
          <w:rFonts w:ascii="宋体" w:hAnsi="宋体" w:hint="eastAsia"/>
          <w:color w:val="000000" w:themeColor="text1"/>
          <w:sz w:val="28"/>
          <w:szCs w:val="28"/>
        </w:rPr>
        <w:t>和评价，审定并指导实施人才培养方案、教学基本建设与教学管理的重要制度。</w:t>
      </w:r>
      <w:r>
        <w:rPr>
          <w:rFonts w:ascii="宋体" w:hAnsi="宋体" w:hint="eastAsia"/>
          <w:color w:val="000000" w:themeColor="text1"/>
          <w:sz w:val="28"/>
          <w:szCs w:val="28"/>
        </w:rPr>
        <w:lastRenderedPageBreak/>
        <w:t>依托研究生教育教学督导委员会和课程教学质量评价系统，对课程教学和培养环节开展督导，实行研究生培养全过程常态化监控。</w:t>
      </w:r>
    </w:p>
    <w:p w:rsidR="00E63C8A" w:rsidRDefault="00CA554F">
      <w:pPr>
        <w:pStyle w:val="a0"/>
        <w:spacing w:beforeLines="100" w:before="240" w:afterLines="100" w:after="240"/>
        <w:jc w:val="both"/>
        <w:outlineLvl w:val="0"/>
        <w:rPr>
          <w:sz w:val="32"/>
          <w:szCs w:val="32"/>
        </w:rPr>
      </w:pPr>
      <w:bookmarkStart w:id="30" w:name="_Toc90906419"/>
      <w:r>
        <w:rPr>
          <w:rFonts w:hint="eastAsia"/>
          <w:sz w:val="32"/>
          <w:szCs w:val="32"/>
        </w:rPr>
        <w:t>三、学位点建设存在的主要问题和不足</w:t>
      </w:r>
      <w:bookmarkEnd w:id="30"/>
    </w:p>
    <w:p w:rsidR="00E63C8A" w:rsidRDefault="00CA554F">
      <w:pPr>
        <w:spacing w:line="5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福建农林大学公共管理专业研究生学位授权点经过多年的建设，现已拥有较完整的人才培养支撑体系。</w:t>
      </w:r>
      <w:r>
        <w:rPr>
          <w:rFonts w:ascii="宋体" w:hAnsi="宋体" w:hint="eastAsia"/>
          <w:color w:val="000000" w:themeColor="text1"/>
          <w:sz w:val="28"/>
          <w:szCs w:val="28"/>
        </w:rPr>
        <w:t>MPA</w:t>
      </w:r>
      <w:r>
        <w:rPr>
          <w:rFonts w:ascii="宋体" w:hAnsi="宋体" w:hint="eastAsia"/>
          <w:color w:val="000000" w:themeColor="text1"/>
          <w:sz w:val="28"/>
          <w:szCs w:val="28"/>
        </w:rPr>
        <w:t>人才培养目标契合学校农林特色与闽台区域优势，培养方案合理，制度健全，课程设置特色鲜明，案例教学成效显著，学风良好，研究生整体素质和研究能力较强，能够适应区域性经济社会发展对公共管理人才培养的需要。师资队伍结构合理，专兼职导师队伍数量充足，结构合理。现有全国公共管理案例中心福州分中心、省级公共管理研究生创新教育基地、省级公共管理案例库等多个层次较高的教学科研平台。经过若干年的建设，已经探索出一套科学而行之有效的</w:t>
      </w:r>
      <w:r>
        <w:rPr>
          <w:rFonts w:ascii="宋体" w:hAnsi="宋体" w:hint="eastAsia"/>
          <w:color w:val="000000" w:themeColor="text1"/>
          <w:sz w:val="28"/>
          <w:szCs w:val="28"/>
        </w:rPr>
        <w:t>MP</w:t>
      </w:r>
      <w:r>
        <w:rPr>
          <w:rFonts w:ascii="宋体" w:hAnsi="宋体" w:hint="eastAsia"/>
          <w:color w:val="000000" w:themeColor="text1"/>
          <w:sz w:val="28"/>
          <w:szCs w:val="28"/>
        </w:rPr>
        <w:t>A</w:t>
      </w:r>
      <w:r>
        <w:rPr>
          <w:rFonts w:ascii="宋体" w:hAnsi="宋体" w:hint="eastAsia"/>
          <w:color w:val="000000" w:themeColor="text1"/>
          <w:sz w:val="28"/>
          <w:szCs w:val="28"/>
        </w:rPr>
        <w:t>专业学位人才培养体系。</w:t>
      </w:r>
    </w:p>
    <w:p w:rsidR="00E63C8A" w:rsidRDefault="00CA554F">
      <w:pPr>
        <w:spacing w:line="54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存在的问题和不足如下：</w:t>
      </w:r>
    </w:p>
    <w:p w:rsidR="00E63C8A" w:rsidRDefault="00CA554F">
      <w:pPr>
        <w:spacing w:line="540" w:lineRule="exact"/>
        <w:ind w:firstLineChars="200" w:firstLine="562"/>
        <w:outlineLvl w:val="1"/>
        <w:rPr>
          <w:rFonts w:ascii="宋体" w:hAnsi="宋体"/>
          <w:b/>
          <w:color w:val="000000" w:themeColor="text1"/>
          <w:sz w:val="28"/>
          <w:szCs w:val="28"/>
        </w:rPr>
      </w:pPr>
      <w:bookmarkStart w:id="31" w:name="_Toc90906420"/>
      <w:r>
        <w:rPr>
          <w:rFonts w:ascii="宋体" w:hAnsi="宋体" w:hint="eastAsia"/>
          <w:b/>
          <w:color w:val="000000" w:themeColor="text1"/>
          <w:sz w:val="28"/>
          <w:szCs w:val="28"/>
        </w:rPr>
        <w:t>（一）学位点所依托的学科资源有待于进一步优化整合</w:t>
      </w:r>
      <w:bookmarkEnd w:id="31"/>
    </w:p>
    <w:p w:rsidR="00E63C8A" w:rsidRDefault="00CA554F">
      <w:pPr>
        <w:spacing w:line="540" w:lineRule="exact"/>
        <w:ind w:firstLineChars="200" w:firstLine="562"/>
        <w:outlineLvl w:val="1"/>
        <w:rPr>
          <w:rFonts w:ascii="宋体" w:hAnsi="宋体"/>
          <w:b/>
          <w:color w:val="000000" w:themeColor="text1"/>
          <w:sz w:val="28"/>
          <w:szCs w:val="28"/>
        </w:rPr>
      </w:pPr>
      <w:bookmarkStart w:id="32" w:name="_Toc90906421"/>
      <w:r>
        <w:rPr>
          <w:rFonts w:ascii="宋体" w:hAnsi="宋体" w:hint="eastAsia"/>
          <w:b/>
          <w:color w:val="000000" w:themeColor="text1"/>
          <w:sz w:val="28"/>
          <w:szCs w:val="28"/>
        </w:rPr>
        <w:t>（二）学生参加国际学术交流有待进一步拓展</w:t>
      </w:r>
      <w:bookmarkEnd w:id="32"/>
    </w:p>
    <w:p w:rsidR="00E63C8A" w:rsidRDefault="00CA554F">
      <w:pPr>
        <w:spacing w:line="540" w:lineRule="exact"/>
        <w:ind w:firstLineChars="200" w:firstLine="562"/>
        <w:outlineLvl w:val="1"/>
        <w:rPr>
          <w:rFonts w:ascii="宋体" w:hAnsi="宋体"/>
          <w:b/>
          <w:color w:val="000000" w:themeColor="text1"/>
          <w:sz w:val="28"/>
          <w:szCs w:val="28"/>
        </w:rPr>
      </w:pPr>
      <w:bookmarkStart w:id="33" w:name="_Toc90906422"/>
      <w:r>
        <w:rPr>
          <w:rFonts w:ascii="宋体" w:hAnsi="宋体" w:hint="eastAsia"/>
          <w:b/>
          <w:color w:val="000000" w:themeColor="text1"/>
          <w:sz w:val="28"/>
          <w:szCs w:val="28"/>
        </w:rPr>
        <w:t>（三）人才培养与社会需求的契合度有待提高</w:t>
      </w:r>
      <w:bookmarkEnd w:id="33"/>
    </w:p>
    <w:p w:rsidR="00E63C8A" w:rsidRDefault="00CA554F">
      <w:pPr>
        <w:pStyle w:val="a0"/>
        <w:spacing w:beforeLines="100" w:before="240" w:afterLines="100" w:after="240"/>
        <w:jc w:val="left"/>
        <w:outlineLvl w:val="0"/>
        <w:rPr>
          <w:sz w:val="32"/>
          <w:szCs w:val="32"/>
        </w:rPr>
      </w:pPr>
      <w:bookmarkStart w:id="34" w:name="_Toc90906423"/>
      <w:r>
        <w:rPr>
          <w:rFonts w:hint="eastAsia"/>
          <w:sz w:val="32"/>
          <w:szCs w:val="32"/>
        </w:rPr>
        <w:t>四</w:t>
      </w:r>
      <w:r>
        <w:rPr>
          <w:sz w:val="32"/>
          <w:szCs w:val="32"/>
        </w:rPr>
        <w:t>、</w:t>
      </w:r>
      <w:r>
        <w:rPr>
          <w:rFonts w:hint="eastAsia"/>
          <w:sz w:val="32"/>
          <w:szCs w:val="32"/>
        </w:rPr>
        <w:t>下一年度建设计划</w:t>
      </w:r>
      <w:bookmarkEnd w:id="34"/>
    </w:p>
    <w:p w:rsidR="00E63C8A" w:rsidRDefault="00CA554F">
      <w:pPr>
        <w:snapToGrid w:val="0"/>
        <w:spacing w:afterLines="50" w:after="120" w:line="520" w:lineRule="exact"/>
        <w:ind w:firstLineChars="200" w:firstLine="562"/>
        <w:outlineLvl w:val="1"/>
        <w:rPr>
          <w:rFonts w:ascii="宋体" w:hAnsi="宋体"/>
          <w:b/>
          <w:color w:val="000000" w:themeColor="text1"/>
          <w:sz w:val="28"/>
          <w:szCs w:val="28"/>
        </w:rPr>
      </w:pPr>
      <w:bookmarkStart w:id="35" w:name="_Toc90906424"/>
      <w:r>
        <w:rPr>
          <w:rFonts w:ascii="宋体" w:hAnsi="宋体" w:hint="eastAsia"/>
          <w:b/>
          <w:color w:val="000000" w:themeColor="text1"/>
          <w:sz w:val="28"/>
          <w:szCs w:val="28"/>
        </w:rPr>
        <w:t>（一）全方位提升学生理论联系实际的综合能力</w:t>
      </w:r>
      <w:bookmarkEnd w:id="35"/>
    </w:p>
    <w:p w:rsidR="00E63C8A" w:rsidRDefault="00CA554F">
      <w:pPr>
        <w:spacing w:line="520" w:lineRule="exact"/>
        <w:ind w:firstLineChars="200" w:firstLine="562"/>
        <w:outlineLvl w:val="2"/>
        <w:rPr>
          <w:rFonts w:ascii="宋体" w:hAnsi="宋体"/>
          <w:b/>
          <w:color w:val="000000" w:themeColor="text1"/>
          <w:sz w:val="28"/>
          <w:szCs w:val="28"/>
        </w:rPr>
      </w:pPr>
      <w:bookmarkStart w:id="36" w:name="_Toc90906425"/>
      <w:r>
        <w:rPr>
          <w:rFonts w:ascii="宋体" w:hAnsi="宋体" w:hint="eastAsia"/>
          <w:b/>
          <w:color w:val="000000" w:themeColor="text1"/>
          <w:sz w:val="28"/>
          <w:szCs w:val="28"/>
        </w:rPr>
        <w:t>1.</w:t>
      </w:r>
      <w:r>
        <w:rPr>
          <w:rFonts w:ascii="宋体" w:hAnsi="宋体" w:hint="eastAsia"/>
          <w:b/>
          <w:color w:val="000000" w:themeColor="text1"/>
          <w:sz w:val="28"/>
          <w:szCs w:val="28"/>
        </w:rPr>
        <w:t>完善“</w:t>
      </w:r>
      <w:r>
        <w:rPr>
          <w:rFonts w:ascii="宋体" w:hAnsi="宋体" w:hint="eastAsia"/>
          <w:b/>
          <w:color w:val="000000" w:themeColor="text1"/>
          <w:sz w:val="28"/>
          <w:szCs w:val="28"/>
        </w:rPr>
        <w:t>211</w:t>
      </w:r>
      <w:r>
        <w:rPr>
          <w:rFonts w:ascii="宋体" w:hAnsi="宋体" w:hint="eastAsia"/>
          <w:b/>
          <w:color w:val="000000" w:themeColor="text1"/>
          <w:sz w:val="28"/>
          <w:szCs w:val="28"/>
        </w:rPr>
        <w:t>”指导与培养模式，做实双导师制</w:t>
      </w:r>
      <w:bookmarkEnd w:id="36"/>
    </w:p>
    <w:p w:rsidR="00E63C8A" w:rsidRDefault="00CA554F">
      <w:pPr>
        <w:spacing w:line="52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让每位学生在</w:t>
      </w:r>
      <w:r>
        <w:rPr>
          <w:rFonts w:ascii="宋体" w:hAnsi="宋体" w:hint="eastAsia"/>
          <w:color w:val="000000" w:themeColor="text1"/>
          <w:sz w:val="28"/>
          <w:szCs w:val="28"/>
        </w:rPr>
        <w:t>2</w:t>
      </w:r>
      <w:r>
        <w:rPr>
          <w:rFonts w:ascii="宋体" w:hAnsi="宋体" w:hint="eastAsia"/>
          <w:color w:val="000000" w:themeColor="text1"/>
          <w:sz w:val="28"/>
          <w:szCs w:val="28"/>
        </w:rPr>
        <w:t>位导师、</w:t>
      </w:r>
      <w:r>
        <w:rPr>
          <w:rFonts w:ascii="宋体" w:hAnsi="宋体" w:hint="eastAsia"/>
          <w:color w:val="000000" w:themeColor="text1"/>
          <w:sz w:val="28"/>
          <w:szCs w:val="28"/>
        </w:rPr>
        <w:t>1</w:t>
      </w:r>
      <w:r>
        <w:rPr>
          <w:rFonts w:ascii="宋体" w:hAnsi="宋体" w:hint="eastAsia"/>
          <w:color w:val="000000" w:themeColor="text1"/>
          <w:sz w:val="28"/>
          <w:szCs w:val="28"/>
        </w:rPr>
        <w:t>位校内助导和</w:t>
      </w:r>
      <w:r>
        <w:rPr>
          <w:rFonts w:ascii="宋体" w:hAnsi="宋体" w:hint="eastAsia"/>
          <w:color w:val="000000" w:themeColor="text1"/>
          <w:sz w:val="28"/>
          <w:szCs w:val="28"/>
        </w:rPr>
        <w:t>1</w:t>
      </w:r>
      <w:r>
        <w:rPr>
          <w:rFonts w:ascii="宋体" w:hAnsi="宋体" w:hint="eastAsia"/>
          <w:color w:val="000000" w:themeColor="text1"/>
          <w:sz w:val="28"/>
          <w:szCs w:val="28"/>
        </w:rPr>
        <w:t>位学术伙伴的指导和帮助下，加强理论学习，提升数据调查与处理、理论运用等方面的能力。</w:t>
      </w:r>
    </w:p>
    <w:p w:rsidR="00E63C8A" w:rsidRDefault="00CA554F">
      <w:pPr>
        <w:spacing w:line="520" w:lineRule="exact"/>
        <w:ind w:firstLineChars="200" w:firstLine="562"/>
        <w:outlineLvl w:val="2"/>
        <w:rPr>
          <w:rFonts w:ascii="宋体" w:hAnsi="宋体"/>
          <w:b/>
          <w:color w:val="000000" w:themeColor="text1"/>
          <w:sz w:val="28"/>
          <w:szCs w:val="28"/>
        </w:rPr>
      </w:pPr>
      <w:bookmarkStart w:id="37" w:name="_Toc90906426"/>
      <w:r>
        <w:rPr>
          <w:rFonts w:ascii="宋体" w:hAnsi="宋体" w:hint="eastAsia"/>
          <w:b/>
          <w:color w:val="000000" w:themeColor="text1"/>
          <w:sz w:val="28"/>
          <w:szCs w:val="28"/>
        </w:rPr>
        <w:t>2.</w:t>
      </w:r>
      <w:r>
        <w:rPr>
          <w:rFonts w:ascii="宋体" w:hAnsi="宋体" w:hint="eastAsia"/>
          <w:b/>
          <w:color w:val="000000" w:themeColor="text1"/>
          <w:sz w:val="28"/>
          <w:szCs w:val="28"/>
        </w:rPr>
        <w:t>继续严把学位论文质量关</w:t>
      </w:r>
      <w:bookmarkEnd w:id="37"/>
    </w:p>
    <w:p w:rsidR="00E63C8A" w:rsidRDefault="00CA554F">
      <w:pPr>
        <w:spacing w:line="52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继续强化“十道程序”，严把学位论文质量关，实施</w:t>
      </w:r>
      <w:r>
        <w:rPr>
          <w:rFonts w:ascii="宋体" w:hAnsi="宋体" w:hint="eastAsia"/>
          <w:color w:val="000000" w:themeColor="text1"/>
          <w:sz w:val="28"/>
          <w:szCs w:val="28"/>
        </w:rPr>
        <w:t>100%</w:t>
      </w:r>
      <w:r>
        <w:rPr>
          <w:rFonts w:ascii="宋体" w:hAnsi="宋体" w:hint="eastAsia"/>
          <w:color w:val="000000" w:themeColor="text1"/>
          <w:sz w:val="28"/>
          <w:szCs w:val="28"/>
        </w:rPr>
        <w:t>盲审，促使学生自觉提升理论水平和论文质量。</w:t>
      </w:r>
    </w:p>
    <w:p w:rsidR="00E63C8A" w:rsidRDefault="00CA554F">
      <w:pPr>
        <w:spacing w:line="520" w:lineRule="exact"/>
        <w:ind w:firstLineChars="200" w:firstLine="562"/>
        <w:outlineLvl w:val="2"/>
        <w:rPr>
          <w:rFonts w:ascii="宋体" w:hAnsi="宋体"/>
          <w:b/>
          <w:color w:val="000000" w:themeColor="text1"/>
          <w:sz w:val="28"/>
          <w:szCs w:val="28"/>
        </w:rPr>
      </w:pPr>
      <w:bookmarkStart w:id="38" w:name="_Toc90906427"/>
      <w:r>
        <w:rPr>
          <w:rFonts w:ascii="宋体" w:hAnsi="宋体" w:hint="eastAsia"/>
          <w:b/>
          <w:color w:val="000000" w:themeColor="text1"/>
          <w:sz w:val="28"/>
          <w:szCs w:val="28"/>
        </w:rPr>
        <w:lastRenderedPageBreak/>
        <w:t>3.</w:t>
      </w:r>
      <w:r>
        <w:rPr>
          <w:rFonts w:ascii="宋体" w:hAnsi="宋体" w:hint="eastAsia"/>
          <w:b/>
          <w:color w:val="000000" w:themeColor="text1"/>
          <w:sz w:val="28"/>
          <w:szCs w:val="28"/>
        </w:rPr>
        <w:t>“五位一体”推进案例交流与学习</w:t>
      </w:r>
      <w:bookmarkEnd w:id="38"/>
    </w:p>
    <w:p w:rsidR="00E63C8A" w:rsidRDefault="00CA554F">
      <w:pPr>
        <w:spacing w:line="52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一是积极推进师生共同参与全国公共管理案例中心福州分中心建设。二是出台政策鼓励师生共同编写案例。三是继续承办和组织公共管理案例写作与教学研讨会。四是强化专业核心课程案例教学。五是继续聘请理论基础深厚、实践丰富的名家到“海峡公管讲坛”开办学术讲座，丰富案例教学形式和内容，扩大案例交流广度。</w:t>
      </w:r>
    </w:p>
    <w:p w:rsidR="00E63C8A" w:rsidRDefault="00CA554F">
      <w:pPr>
        <w:snapToGrid w:val="0"/>
        <w:spacing w:afterLines="50" w:after="120" w:line="520" w:lineRule="exact"/>
        <w:ind w:firstLineChars="200" w:firstLine="562"/>
        <w:outlineLvl w:val="1"/>
        <w:rPr>
          <w:rFonts w:ascii="宋体" w:hAnsi="宋体"/>
          <w:b/>
          <w:color w:val="000000" w:themeColor="text1"/>
          <w:sz w:val="28"/>
          <w:szCs w:val="28"/>
        </w:rPr>
      </w:pPr>
      <w:bookmarkStart w:id="39" w:name="_Toc90906428"/>
      <w:r>
        <w:rPr>
          <w:rFonts w:ascii="宋体" w:hAnsi="宋体" w:hint="eastAsia"/>
          <w:b/>
          <w:color w:val="000000" w:themeColor="text1"/>
          <w:sz w:val="28"/>
          <w:szCs w:val="28"/>
        </w:rPr>
        <w:t>（二）多种形式拓宽学生视野</w:t>
      </w:r>
      <w:bookmarkEnd w:id="39"/>
    </w:p>
    <w:p w:rsidR="00E63C8A" w:rsidRDefault="00CA554F">
      <w:pPr>
        <w:spacing w:line="520" w:lineRule="exact"/>
        <w:ind w:firstLineChars="200" w:firstLine="562"/>
        <w:outlineLvl w:val="2"/>
        <w:rPr>
          <w:rFonts w:ascii="宋体" w:hAnsi="宋体"/>
          <w:b/>
          <w:color w:val="000000" w:themeColor="text1"/>
          <w:sz w:val="28"/>
          <w:szCs w:val="28"/>
        </w:rPr>
      </w:pPr>
      <w:bookmarkStart w:id="40" w:name="_Toc90906429"/>
      <w:r>
        <w:rPr>
          <w:rFonts w:ascii="宋体" w:hAnsi="宋体" w:hint="eastAsia"/>
          <w:b/>
          <w:color w:val="000000" w:themeColor="text1"/>
          <w:sz w:val="28"/>
          <w:szCs w:val="28"/>
        </w:rPr>
        <w:t>1.</w:t>
      </w:r>
      <w:r>
        <w:rPr>
          <w:rFonts w:ascii="宋体" w:hAnsi="宋体" w:hint="eastAsia"/>
          <w:b/>
          <w:color w:val="000000" w:themeColor="text1"/>
          <w:sz w:val="28"/>
          <w:szCs w:val="28"/>
        </w:rPr>
        <w:t>继续组织学生赴海外交流</w:t>
      </w:r>
      <w:bookmarkEnd w:id="40"/>
    </w:p>
    <w:p w:rsidR="00E63C8A" w:rsidRDefault="00CA554F">
      <w:pPr>
        <w:spacing w:line="52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总结专业学位研究生和学术型研究生赴</w:t>
      </w:r>
      <w:r>
        <w:rPr>
          <w:rFonts w:ascii="宋体" w:hAnsi="宋体" w:hint="eastAsia"/>
          <w:color w:val="000000" w:themeColor="text1"/>
          <w:sz w:val="28"/>
          <w:szCs w:val="28"/>
        </w:rPr>
        <w:t>海外交流的经验，坚持每年组织学生到台湾学习与交流。</w:t>
      </w:r>
    </w:p>
    <w:p w:rsidR="00E63C8A" w:rsidRDefault="00CA554F">
      <w:pPr>
        <w:spacing w:line="520" w:lineRule="exact"/>
        <w:ind w:firstLineChars="200" w:firstLine="562"/>
        <w:outlineLvl w:val="2"/>
        <w:rPr>
          <w:rFonts w:ascii="宋体" w:hAnsi="宋体"/>
          <w:b/>
          <w:color w:val="000000" w:themeColor="text1"/>
          <w:sz w:val="28"/>
          <w:szCs w:val="28"/>
        </w:rPr>
      </w:pPr>
      <w:bookmarkStart w:id="41" w:name="_Toc90906430"/>
      <w:r>
        <w:rPr>
          <w:rFonts w:ascii="宋体" w:hAnsi="宋体" w:hint="eastAsia"/>
          <w:b/>
          <w:color w:val="000000" w:themeColor="text1"/>
          <w:sz w:val="28"/>
          <w:szCs w:val="28"/>
        </w:rPr>
        <w:t>2.</w:t>
      </w:r>
      <w:r>
        <w:rPr>
          <w:rFonts w:ascii="宋体" w:hAnsi="宋体" w:hint="eastAsia"/>
          <w:b/>
          <w:color w:val="000000" w:themeColor="text1"/>
          <w:sz w:val="28"/>
          <w:szCs w:val="28"/>
        </w:rPr>
        <w:t>开展学生之间的交流活动</w:t>
      </w:r>
      <w:bookmarkEnd w:id="41"/>
    </w:p>
    <w:p w:rsidR="00E63C8A" w:rsidRDefault="00CA554F">
      <w:pPr>
        <w:spacing w:line="52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充分利用校外导师、固定跟踪观察点和部分学生资源，定期组织学生到不同领域开展学习和交流活动。</w:t>
      </w:r>
    </w:p>
    <w:p w:rsidR="00E63C8A" w:rsidRDefault="00CA554F">
      <w:pPr>
        <w:spacing w:line="520" w:lineRule="exact"/>
        <w:ind w:firstLineChars="200" w:firstLine="562"/>
        <w:outlineLvl w:val="2"/>
        <w:rPr>
          <w:rFonts w:ascii="宋体" w:hAnsi="宋体"/>
          <w:b/>
          <w:color w:val="000000" w:themeColor="text1"/>
          <w:sz w:val="28"/>
          <w:szCs w:val="28"/>
        </w:rPr>
      </w:pPr>
      <w:bookmarkStart w:id="42" w:name="_Toc90906431"/>
      <w:r>
        <w:rPr>
          <w:rFonts w:ascii="宋体" w:hAnsi="宋体" w:hint="eastAsia"/>
          <w:b/>
          <w:color w:val="000000" w:themeColor="text1"/>
          <w:sz w:val="28"/>
          <w:szCs w:val="28"/>
        </w:rPr>
        <w:t>3.</w:t>
      </w:r>
      <w:r>
        <w:rPr>
          <w:rFonts w:ascii="宋体" w:hAnsi="宋体" w:hint="eastAsia"/>
          <w:b/>
          <w:color w:val="000000" w:themeColor="text1"/>
          <w:sz w:val="28"/>
          <w:szCs w:val="28"/>
        </w:rPr>
        <w:t>编印相关研究资料，发放给学，间接拓宽学生视野</w:t>
      </w:r>
      <w:bookmarkEnd w:id="42"/>
    </w:p>
    <w:p w:rsidR="00E63C8A" w:rsidRDefault="00CA554F">
      <w:pPr>
        <w:spacing w:line="52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整理学科点教师优秀科研成果，汇编成册发放给学生学习交流，并</w:t>
      </w:r>
      <w:proofErr w:type="gramStart"/>
      <w:r>
        <w:rPr>
          <w:rFonts w:ascii="宋体" w:hAnsi="宋体" w:hint="eastAsia"/>
          <w:color w:val="000000" w:themeColor="text1"/>
          <w:sz w:val="28"/>
          <w:szCs w:val="28"/>
        </w:rPr>
        <w:t>由成果</w:t>
      </w:r>
      <w:proofErr w:type="gramEnd"/>
      <w:r>
        <w:rPr>
          <w:rFonts w:ascii="宋体" w:hAnsi="宋体" w:hint="eastAsia"/>
          <w:color w:val="000000" w:themeColor="text1"/>
          <w:sz w:val="28"/>
          <w:szCs w:val="28"/>
        </w:rPr>
        <w:t>完成教师给予指导和答疑解惑，促使学生从多角度了解本学科关注的领域。</w:t>
      </w:r>
    </w:p>
    <w:p w:rsidR="00E63C8A" w:rsidRDefault="00CA554F">
      <w:pPr>
        <w:snapToGrid w:val="0"/>
        <w:spacing w:afterLines="50" w:after="120" w:line="520" w:lineRule="exact"/>
        <w:ind w:firstLineChars="200" w:firstLine="562"/>
        <w:outlineLvl w:val="1"/>
        <w:rPr>
          <w:rFonts w:ascii="宋体" w:hAnsi="宋体"/>
          <w:b/>
          <w:color w:val="000000" w:themeColor="text1"/>
          <w:sz w:val="28"/>
          <w:szCs w:val="28"/>
        </w:rPr>
      </w:pPr>
      <w:bookmarkStart w:id="43" w:name="_Toc90906432"/>
      <w:r>
        <w:rPr>
          <w:rFonts w:ascii="宋体" w:hAnsi="宋体" w:hint="eastAsia"/>
          <w:b/>
          <w:color w:val="000000" w:themeColor="text1"/>
          <w:sz w:val="28"/>
          <w:szCs w:val="28"/>
        </w:rPr>
        <w:t>（三）加强实践基地建设</w:t>
      </w:r>
      <w:bookmarkEnd w:id="43"/>
    </w:p>
    <w:p w:rsidR="00E63C8A" w:rsidRDefault="00CA554F">
      <w:pPr>
        <w:spacing w:line="520" w:lineRule="exact"/>
        <w:ind w:firstLineChars="200" w:firstLine="562"/>
        <w:rPr>
          <w:rFonts w:ascii="宋体" w:hAnsi="宋体"/>
          <w:b/>
          <w:color w:val="000000" w:themeColor="text1"/>
          <w:sz w:val="28"/>
          <w:szCs w:val="28"/>
        </w:rPr>
      </w:pPr>
      <w:r>
        <w:rPr>
          <w:rFonts w:ascii="宋体" w:hAnsi="宋体" w:hint="eastAsia"/>
          <w:b/>
          <w:color w:val="000000" w:themeColor="text1"/>
          <w:sz w:val="28"/>
          <w:szCs w:val="28"/>
        </w:rPr>
        <w:t>1.</w:t>
      </w:r>
      <w:r>
        <w:rPr>
          <w:rFonts w:ascii="宋体" w:hAnsi="宋体" w:hint="eastAsia"/>
          <w:b/>
          <w:color w:val="000000" w:themeColor="text1"/>
          <w:sz w:val="28"/>
          <w:szCs w:val="28"/>
        </w:rPr>
        <w:t>与部分厅局合作建设实践基地</w:t>
      </w:r>
    </w:p>
    <w:p w:rsidR="00E63C8A" w:rsidRDefault="00CA554F">
      <w:pPr>
        <w:spacing w:line="520" w:lineRule="exact"/>
        <w:ind w:firstLineChars="200" w:firstLine="562"/>
        <w:rPr>
          <w:rFonts w:ascii="宋体" w:hAnsi="宋体"/>
          <w:color w:val="000000" w:themeColor="text1"/>
          <w:sz w:val="28"/>
          <w:szCs w:val="28"/>
        </w:rPr>
      </w:pPr>
      <w:r>
        <w:rPr>
          <w:rFonts w:ascii="宋体" w:hAnsi="宋体" w:hint="eastAsia"/>
          <w:b/>
          <w:color w:val="000000" w:themeColor="text1"/>
          <w:sz w:val="28"/>
          <w:szCs w:val="28"/>
        </w:rPr>
        <w:t>2.</w:t>
      </w:r>
      <w:r>
        <w:rPr>
          <w:rFonts w:ascii="宋体" w:hAnsi="宋体" w:hint="eastAsia"/>
          <w:b/>
          <w:color w:val="000000" w:themeColor="text1"/>
          <w:sz w:val="28"/>
          <w:szCs w:val="28"/>
        </w:rPr>
        <w:t>在生源较集中的区域增建实践基地</w:t>
      </w:r>
    </w:p>
    <w:p w:rsidR="00E63C8A" w:rsidRDefault="00CA554F">
      <w:pPr>
        <w:snapToGrid w:val="0"/>
        <w:spacing w:line="520" w:lineRule="exact"/>
        <w:ind w:firstLineChars="200" w:firstLine="562"/>
        <w:outlineLvl w:val="1"/>
        <w:rPr>
          <w:rFonts w:ascii="宋体" w:hAnsi="宋体"/>
          <w:b/>
          <w:color w:val="000000" w:themeColor="text1"/>
          <w:sz w:val="28"/>
          <w:szCs w:val="28"/>
        </w:rPr>
      </w:pPr>
      <w:bookmarkStart w:id="44" w:name="_Toc90906433"/>
      <w:r>
        <w:rPr>
          <w:rFonts w:ascii="宋体" w:hAnsi="宋体" w:hint="eastAsia"/>
          <w:b/>
          <w:color w:val="000000" w:themeColor="text1"/>
          <w:sz w:val="28"/>
          <w:szCs w:val="28"/>
        </w:rPr>
        <w:t>（四）强化产教、科教融合</w:t>
      </w:r>
      <w:bookmarkEnd w:id="44"/>
    </w:p>
    <w:p w:rsidR="00E63C8A" w:rsidRDefault="00CA554F">
      <w:pPr>
        <w:spacing w:line="56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t>不断深化</w:t>
      </w:r>
      <w:r>
        <w:rPr>
          <w:rFonts w:ascii="宋体" w:hAnsi="宋体"/>
          <w:color w:val="000000" w:themeColor="text1"/>
          <w:sz w:val="28"/>
          <w:szCs w:val="28"/>
        </w:rPr>
        <w:t>“</w:t>
      </w:r>
      <w:r>
        <w:rPr>
          <w:rFonts w:ascii="宋体" w:hAnsi="宋体" w:hint="eastAsia"/>
          <w:color w:val="000000" w:themeColor="text1"/>
          <w:sz w:val="28"/>
          <w:szCs w:val="28"/>
        </w:rPr>
        <w:t>产</w:t>
      </w:r>
      <w:r>
        <w:rPr>
          <w:rFonts w:ascii="宋体" w:hAnsi="宋体"/>
          <w:color w:val="000000" w:themeColor="text1"/>
          <w:sz w:val="28"/>
          <w:szCs w:val="28"/>
        </w:rPr>
        <w:t>学研</w:t>
      </w:r>
      <w:r>
        <w:rPr>
          <w:rFonts w:ascii="宋体" w:hAnsi="宋体"/>
          <w:color w:val="000000" w:themeColor="text1"/>
          <w:sz w:val="28"/>
          <w:szCs w:val="28"/>
        </w:rPr>
        <w:t>”</w:t>
      </w:r>
      <w:r>
        <w:rPr>
          <w:rFonts w:ascii="宋体" w:hAnsi="宋体" w:hint="eastAsia"/>
          <w:color w:val="000000" w:themeColor="text1"/>
          <w:sz w:val="28"/>
          <w:szCs w:val="28"/>
        </w:rPr>
        <w:t>一</w:t>
      </w:r>
      <w:r>
        <w:rPr>
          <w:rFonts w:ascii="宋体" w:hAnsi="宋体"/>
          <w:color w:val="000000" w:themeColor="text1"/>
          <w:sz w:val="28"/>
          <w:szCs w:val="28"/>
        </w:rPr>
        <w:t>体化，</w:t>
      </w:r>
      <w:r>
        <w:rPr>
          <w:rFonts w:ascii="宋体" w:hAnsi="宋体" w:hint="eastAsia"/>
          <w:color w:val="000000" w:themeColor="text1"/>
          <w:sz w:val="28"/>
          <w:szCs w:val="28"/>
        </w:rPr>
        <w:t>围绕国家和</w:t>
      </w:r>
      <w:r>
        <w:rPr>
          <w:rFonts w:ascii="宋体" w:hAnsi="宋体"/>
          <w:color w:val="000000" w:themeColor="text1"/>
          <w:sz w:val="28"/>
          <w:szCs w:val="28"/>
        </w:rPr>
        <w:t>地方</w:t>
      </w:r>
      <w:r>
        <w:rPr>
          <w:rFonts w:ascii="宋体" w:hAnsi="宋体" w:hint="eastAsia"/>
          <w:color w:val="000000" w:themeColor="text1"/>
          <w:sz w:val="28"/>
          <w:szCs w:val="28"/>
        </w:rPr>
        <w:t>的需求</w:t>
      </w:r>
      <w:r>
        <w:rPr>
          <w:rFonts w:ascii="宋体" w:hAnsi="宋体"/>
          <w:color w:val="000000" w:themeColor="text1"/>
          <w:sz w:val="28"/>
          <w:szCs w:val="28"/>
        </w:rPr>
        <w:t>不断</w:t>
      </w:r>
      <w:r>
        <w:rPr>
          <w:rFonts w:ascii="宋体" w:hAnsi="宋体" w:hint="eastAsia"/>
          <w:color w:val="000000" w:themeColor="text1"/>
          <w:sz w:val="28"/>
          <w:szCs w:val="28"/>
        </w:rPr>
        <w:t>拓</w:t>
      </w:r>
      <w:r>
        <w:rPr>
          <w:rFonts w:ascii="宋体" w:hAnsi="宋体"/>
          <w:color w:val="000000" w:themeColor="text1"/>
          <w:sz w:val="28"/>
          <w:szCs w:val="28"/>
        </w:rPr>
        <w:t>宽</w:t>
      </w:r>
      <w:r>
        <w:rPr>
          <w:rFonts w:ascii="宋体" w:hAnsi="宋体" w:hint="eastAsia"/>
          <w:color w:val="000000" w:themeColor="text1"/>
          <w:sz w:val="28"/>
          <w:szCs w:val="28"/>
        </w:rPr>
        <w:t>学</w:t>
      </w:r>
      <w:r>
        <w:rPr>
          <w:rFonts w:ascii="宋体" w:hAnsi="宋体"/>
          <w:color w:val="000000" w:themeColor="text1"/>
          <w:sz w:val="28"/>
          <w:szCs w:val="28"/>
        </w:rPr>
        <w:t>院服</w:t>
      </w:r>
      <w:r>
        <w:rPr>
          <w:rFonts w:ascii="宋体" w:hAnsi="宋体" w:hint="eastAsia"/>
          <w:color w:val="000000" w:themeColor="text1"/>
          <w:sz w:val="28"/>
          <w:szCs w:val="28"/>
        </w:rPr>
        <w:t>务</w:t>
      </w:r>
      <w:r>
        <w:rPr>
          <w:rFonts w:ascii="宋体" w:hAnsi="宋体"/>
          <w:color w:val="000000" w:themeColor="text1"/>
          <w:sz w:val="28"/>
          <w:szCs w:val="28"/>
        </w:rPr>
        <w:t>社会的领域</w:t>
      </w:r>
      <w:r>
        <w:rPr>
          <w:rFonts w:ascii="宋体" w:hAnsi="宋体" w:hint="eastAsia"/>
          <w:color w:val="000000" w:themeColor="text1"/>
          <w:sz w:val="28"/>
          <w:szCs w:val="28"/>
        </w:rPr>
        <w:t>。在社会服务、政策咨询方面产出一批有重要影响的成果，社会影响力持续上升。</w:t>
      </w:r>
    </w:p>
    <w:p w:rsidR="00E63C8A" w:rsidRDefault="00CA554F">
      <w:pPr>
        <w:snapToGrid w:val="0"/>
        <w:spacing w:line="520" w:lineRule="exact"/>
        <w:ind w:firstLineChars="200" w:firstLine="562"/>
        <w:outlineLvl w:val="1"/>
        <w:rPr>
          <w:rFonts w:ascii="宋体" w:hAnsi="宋体"/>
          <w:b/>
          <w:color w:val="000000" w:themeColor="text1"/>
          <w:sz w:val="28"/>
          <w:szCs w:val="28"/>
        </w:rPr>
      </w:pPr>
      <w:bookmarkStart w:id="45" w:name="_Toc90906434"/>
      <w:r>
        <w:rPr>
          <w:rFonts w:ascii="宋体" w:hAnsi="宋体" w:hint="eastAsia"/>
          <w:b/>
          <w:color w:val="000000" w:themeColor="text1"/>
          <w:sz w:val="28"/>
          <w:szCs w:val="28"/>
        </w:rPr>
        <w:t>（五）扩大对外交流</w:t>
      </w:r>
      <w:bookmarkEnd w:id="45"/>
    </w:p>
    <w:p w:rsidR="00E63C8A" w:rsidRDefault="00CA554F">
      <w:pPr>
        <w:spacing w:line="560" w:lineRule="exact"/>
        <w:ind w:firstLineChars="200" w:firstLine="560"/>
        <w:rPr>
          <w:rFonts w:ascii="宋体" w:hAnsi="宋体"/>
          <w:color w:val="000000" w:themeColor="text1"/>
          <w:sz w:val="28"/>
          <w:szCs w:val="28"/>
        </w:rPr>
      </w:pPr>
      <w:r>
        <w:rPr>
          <w:rFonts w:ascii="宋体" w:hAnsi="宋体" w:hint="eastAsia"/>
          <w:color w:val="000000" w:themeColor="text1"/>
          <w:sz w:val="28"/>
          <w:szCs w:val="28"/>
        </w:rPr>
        <w:lastRenderedPageBreak/>
        <w:t>邀请境外专家来院讲学、研讨交流</w:t>
      </w:r>
      <w:r>
        <w:rPr>
          <w:rFonts w:ascii="宋体" w:hAnsi="宋体" w:hint="eastAsia"/>
          <w:color w:val="000000" w:themeColor="text1"/>
          <w:sz w:val="28"/>
          <w:szCs w:val="28"/>
        </w:rPr>
        <w:t>8-10</w:t>
      </w:r>
      <w:r>
        <w:rPr>
          <w:rFonts w:ascii="宋体" w:hAnsi="宋体" w:hint="eastAsia"/>
          <w:color w:val="000000" w:themeColor="text1"/>
          <w:sz w:val="28"/>
          <w:szCs w:val="28"/>
        </w:rPr>
        <w:t>人次，每年主办（承办）全国性或国际性学术研讨会</w:t>
      </w:r>
      <w:r>
        <w:rPr>
          <w:rFonts w:ascii="宋体" w:hAnsi="宋体" w:hint="eastAsia"/>
          <w:color w:val="000000" w:themeColor="text1"/>
          <w:sz w:val="28"/>
          <w:szCs w:val="28"/>
        </w:rPr>
        <w:t>1-2</w:t>
      </w:r>
      <w:r>
        <w:rPr>
          <w:rFonts w:ascii="宋体" w:hAnsi="宋体" w:hint="eastAsia"/>
          <w:color w:val="000000" w:themeColor="text1"/>
          <w:sz w:val="28"/>
          <w:szCs w:val="28"/>
        </w:rPr>
        <w:t>场；新增海外合作院校</w:t>
      </w:r>
      <w:r>
        <w:rPr>
          <w:rFonts w:ascii="宋体" w:hAnsi="宋体" w:hint="eastAsia"/>
          <w:color w:val="000000" w:themeColor="text1"/>
          <w:sz w:val="28"/>
          <w:szCs w:val="28"/>
        </w:rPr>
        <w:t>1-2</w:t>
      </w:r>
      <w:r>
        <w:rPr>
          <w:rFonts w:ascii="宋体" w:hAnsi="宋体" w:hint="eastAsia"/>
          <w:color w:val="000000" w:themeColor="text1"/>
          <w:sz w:val="28"/>
          <w:szCs w:val="28"/>
        </w:rPr>
        <w:t>个，赴台港澳交流学生人数增加至</w:t>
      </w:r>
      <w:r>
        <w:rPr>
          <w:rFonts w:ascii="宋体" w:hAnsi="宋体" w:hint="eastAsia"/>
          <w:color w:val="000000" w:themeColor="text1"/>
          <w:sz w:val="28"/>
          <w:szCs w:val="28"/>
        </w:rPr>
        <w:t>10</w:t>
      </w:r>
      <w:r>
        <w:rPr>
          <w:rFonts w:ascii="宋体" w:hAnsi="宋体" w:hint="eastAsia"/>
          <w:color w:val="000000" w:themeColor="text1"/>
          <w:sz w:val="28"/>
          <w:szCs w:val="28"/>
        </w:rPr>
        <w:t>人。</w:t>
      </w:r>
    </w:p>
    <w:p w:rsidR="00E63C8A" w:rsidRDefault="00E63C8A">
      <w:pPr>
        <w:spacing w:line="560" w:lineRule="exact"/>
        <w:ind w:firstLineChars="200" w:firstLine="560"/>
        <w:rPr>
          <w:rFonts w:ascii="宋体" w:hAnsi="宋体"/>
          <w:color w:val="000000" w:themeColor="text1"/>
          <w:sz w:val="28"/>
          <w:szCs w:val="28"/>
        </w:rPr>
      </w:pPr>
    </w:p>
    <w:sectPr w:rsidR="00E63C8A">
      <w:footerReference w:type="default" r:id="rId14"/>
      <w:pgSz w:w="11906" w:h="16838"/>
      <w:pgMar w:top="1701" w:right="1701" w:bottom="1418" w:left="1701" w:header="720" w:footer="720" w:gutter="0"/>
      <w:pgNumType w:start="1"/>
      <w:cols w:space="720"/>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54F" w:rsidRDefault="00CA554F">
      <w:pPr>
        <w:spacing w:line="240" w:lineRule="auto"/>
      </w:pPr>
      <w:r>
        <w:separator/>
      </w:r>
    </w:p>
  </w:endnote>
  <w:endnote w:type="continuationSeparator" w:id="0">
    <w:p w:rsidR="00CA554F" w:rsidRDefault="00CA55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auto"/>
    <w:pitch w:val="variable"/>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仿宋简体">
    <w:altName w:val="Arial Unicode MS"/>
    <w:charset w:val="00"/>
    <w:family w:val="auto"/>
    <w:pitch w:val="default"/>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C8A" w:rsidRDefault="00E63C8A">
    <w:pPr>
      <w:pStyle w:val="a7"/>
      <w:jc w:val="center"/>
    </w:pPr>
  </w:p>
  <w:p w:rsidR="00E63C8A" w:rsidRDefault="00E63C8A">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290289"/>
    </w:sdtPr>
    <w:sdtEndPr/>
    <w:sdtContent>
      <w:p w:rsidR="00E63C8A" w:rsidRDefault="00CA554F">
        <w:pPr>
          <w:pStyle w:val="a7"/>
          <w:jc w:val="center"/>
        </w:pPr>
        <w:r>
          <w:fldChar w:fldCharType="begin"/>
        </w:r>
        <w:r>
          <w:instrText>PAGE   \* MERGEFORMAT</w:instrText>
        </w:r>
        <w:r>
          <w:fldChar w:fldCharType="separate"/>
        </w:r>
        <w:r w:rsidR="00734983" w:rsidRPr="00734983">
          <w:rPr>
            <w:noProof/>
            <w:lang w:val="zh-CN"/>
          </w:rPr>
          <w:t>4</w:t>
        </w:r>
        <w:r>
          <w:fldChar w:fldCharType="end"/>
        </w:r>
      </w:p>
    </w:sdtContent>
  </w:sdt>
  <w:p w:rsidR="00E63C8A" w:rsidRDefault="00E63C8A">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54F" w:rsidRDefault="00CA554F">
      <w:pPr>
        <w:spacing w:line="240" w:lineRule="auto"/>
      </w:pPr>
      <w:r>
        <w:separator/>
      </w:r>
    </w:p>
  </w:footnote>
  <w:footnote w:type="continuationSeparator" w:id="0">
    <w:p w:rsidR="00CA554F" w:rsidRDefault="00CA55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C8A" w:rsidRDefault="00E63C8A">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5A16A6"/>
    <w:multiLevelType w:val="singleLevel"/>
    <w:tmpl w:val="E35A16A6"/>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402"/>
    <w:rsid w:val="0005098D"/>
    <w:rsid w:val="000C4795"/>
    <w:rsid w:val="001C3ECC"/>
    <w:rsid w:val="003C3402"/>
    <w:rsid w:val="003C4A4E"/>
    <w:rsid w:val="00420574"/>
    <w:rsid w:val="00460039"/>
    <w:rsid w:val="004B2FFD"/>
    <w:rsid w:val="00573B24"/>
    <w:rsid w:val="00660B5C"/>
    <w:rsid w:val="007232DB"/>
    <w:rsid w:val="00734983"/>
    <w:rsid w:val="008B5BDA"/>
    <w:rsid w:val="00A1353C"/>
    <w:rsid w:val="00A52591"/>
    <w:rsid w:val="00A95511"/>
    <w:rsid w:val="00BD649A"/>
    <w:rsid w:val="00C44C44"/>
    <w:rsid w:val="00CA554F"/>
    <w:rsid w:val="00D45A92"/>
    <w:rsid w:val="00DB3025"/>
    <w:rsid w:val="00E63C8A"/>
    <w:rsid w:val="00EF5AD3"/>
    <w:rsid w:val="00F266AA"/>
    <w:rsid w:val="00F346A7"/>
    <w:rsid w:val="00FE3FB8"/>
    <w:rsid w:val="0225538D"/>
    <w:rsid w:val="12481EE0"/>
    <w:rsid w:val="160063E8"/>
    <w:rsid w:val="236158C1"/>
    <w:rsid w:val="271A1D00"/>
    <w:rsid w:val="27B92D35"/>
    <w:rsid w:val="29581C87"/>
    <w:rsid w:val="2BAF6B17"/>
    <w:rsid w:val="2E86735C"/>
    <w:rsid w:val="45B84DAD"/>
    <w:rsid w:val="4BB52746"/>
    <w:rsid w:val="57D367F9"/>
    <w:rsid w:val="59966F0D"/>
    <w:rsid w:val="5EC3796F"/>
    <w:rsid w:val="61825815"/>
    <w:rsid w:val="69ED6F02"/>
    <w:rsid w:val="6A1E58C9"/>
    <w:rsid w:val="6C5A6AC5"/>
    <w:rsid w:val="76007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iPriority="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annotation subjec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adjustRightInd w:val="0"/>
      <w:spacing w:line="312" w:lineRule="atLeast"/>
      <w:jc w:val="both"/>
      <w:textAlignment w:val="baseline"/>
    </w:pPr>
    <w:rPr>
      <w:rFonts w:ascii="Times New Roman" w:eastAsia="宋体" w:hAnsi="Times New Roman" w:cs="Times New Roman"/>
      <w:sz w:val="21"/>
    </w:rPr>
  </w:style>
  <w:style w:type="paragraph" w:styleId="1">
    <w:name w:val="heading 1"/>
    <w:basedOn w:val="a"/>
    <w:next w:val="a"/>
    <w:link w:val="1Char"/>
    <w:uiPriority w:val="9"/>
    <w:qFormat/>
    <w:pPr>
      <w:keepNext/>
      <w:keepLines/>
      <w:spacing w:before="340" w:after="330" w:line="578" w:lineRule="atLeast"/>
      <w:outlineLvl w:val="0"/>
    </w:pPr>
    <w:rPr>
      <w:b/>
      <w:bCs/>
      <w:kern w:val="44"/>
      <w:sz w:val="44"/>
      <w:szCs w:val="44"/>
    </w:rPr>
  </w:style>
  <w:style w:type="paragraph" w:styleId="3">
    <w:name w:val="heading 3"/>
    <w:basedOn w:val="a"/>
    <w:next w:val="a"/>
    <w:uiPriority w:val="9"/>
    <w:unhideWhenUsed/>
    <w:qFormat/>
    <w:pPr>
      <w:keepNext/>
      <w:keepLines/>
      <w:spacing w:before="260" w:after="260" w:line="416" w:lineRule="atLeast"/>
      <w:outlineLvl w:val="2"/>
    </w:pPr>
    <w:rPr>
      <w:b/>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jc w:val="center"/>
    </w:pPr>
    <w:rPr>
      <w:rFonts w:eastAsia="黑体"/>
      <w:sz w:val="44"/>
    </w:rPr>
  </w:style>
  <w:style w:type="paragraph" w:styleId="a4">
    <w:name w:val="annotation text"/>
    <w:basedOn w:val="a"/>
    <w:link w:val="Char"/>
    <w:uiPriority w:val="99"/>
    <w:qFormat/>
    <w:pPr>
      <w:jc w:val="left"/>
    </w:pPr>
  </w:style>
  <w:style w:type="paragraph" w:styleId="30">
    <w:name w:val="toc 3"/>
    <w:basedOn w:val="a"/>
    <w:next w:val="a"/>
    <w:uiPriority w:val="39"/>
    <w:unhideWhenUsed/>
    <w:pPr>
      <w:ind w:leftChars="400" w:left="840"/>
    </w:pPr>
  </w:style>
  <w:style w:type="paragraph" w:styleId="a5">
    <w:name w:val="Date"/>
    <w:basedOn w:val="a"/>
    <w:next w:val="a"/>
    <w:link w:val="Char0"/>
    <w:uiPriority w:val="99"/>
    <w:semiHidden/>
    <w:unhideWhenUsed/>
    <w:qFormat/>
    <w:pPr>
      <w:ind w:leftChars="2500" w:left="100"/>
    </w:pPr>
  </w:style>
  <w:style w:type="paragraph" w:styleId="a6">
    <w:name w:val="Balloon Text"/>
    <w:basedOn w:val="a"/>
    <w:link w:val="Char1"/>
    <w:uiPriority w:val="99"/>
    <w:semiHidden/>
    <w:unhideWhenUsed/>
    <w:pPr>
      <w:spacing w:line="240" w:lineRule="auto"/>
    </w:pPr>
    <w:rPr>
      <w:sz w:val="18"/>
      <w:szCs w:val="18"/>
    </w:rPr>
  </w:style>
  <w:style w:type="paragraph" w:styleId="a7">
    <w:name w:val="footer"/>
    <w:basedOn w:val="a"/>
    <w:link w:val="Char2"/>
    <w:uiPriority w:val="99"/>
    <w:unhideWhenUsed/>
    <w:qFormat/>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paragraph" w:styleId="a8">
    <w:name w:val="header"/>
    <w:basedOn w:val="a"/>
    <w:link w:val="Char3"/>
    <w:unhideWhenUsed/>
    <w:qFormat/>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paragraph" w:styleId="10">
    <w:name w:val="toc 1"/>
    <w:basedOn w:val="a"/>
    <w:next w:val="a"/>
    <w:uiPriority w:val="39"/>
    <w:unhideWhenUsed/>
    <w:qFormat/>
    <w:pPr>
      <w:tabs>
        <w:tab w:val="right" w:leader="dot" w:pos="8494"/>
      </w:tabs>
    </w:pPr>
    <w:rPr>
      <w:b/>
      <w:sz w:val="28"/>
      <w:szCs w:val="28"/>
    </w:rPr>
  </w:style>
  <w:style w:type="paragraph" w:styleId="2">
    <w:name w:val="toc 2"/>
    <w:basedOn w:val="a"/>
    <w:next w:val="a"/>
    <w:uiPriority w:val="39"/>
    <w:unhideWhenUsed/>
    <w:pPr>
      <w:tabs>
        <w:tab w:val="right" w:leader="dot" w:pos="8494"/>
      </w:tabs>
      <w:snapToGrid w:val="0"/>
      <w:ind w:firstLineChars="200" w:firstLine="560"/>
    </w:pPr>
    <w:rPr>
      <w:rFonts w:ascii="宋体" w:hAnsi="宋体"/>
      <w:sz w:val="28"/>
      <w:szCs w:val="28"/>
    </w:rPr>
  </w:style>
  <w:style w:type="paragraph" w:styleId="a9">
    <w:name w:val="Normal (Web)"/>
    <w:basedOn w:val="a"/>
    <w:uiPriority w:val="99"/>
    <w:qFormat/>
    <w:pPr>
      <w:spacing w:beforeAutospacing="1" w:afterAutospacing="1"/>
    </w:pPr>
    <w:rPr>
      <w:sz w:val="24"/>
      <w:szCs w:val="24"/>
    </w:rPr>
  </w:style>
  <w:style w:type="paragraph" w:styleId="aa">
    <w:name w:val="annotation subject"/>
    <w:basedOn w:val="a4"/>
    <w:next w:val="a4"/>
    <w:link w:val="Char4"/>
    <w:uiPriority w:val="99"/>
    <w:semiHidden/>
    <w:unhideWhenUsed/>
    <w:qFormat/>
    <w:rPr>
      <w:b/>
      <w:bCs/>
    </w:rPr>
  </w:style>
  <w:style w:type="table" w:styleId="ab">
    <w:name w:val="Table Grid"/>
    <w:basedOn w:val="a2"/>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unhideWhenUsed/>
    <w:qFormat/>
    <w:rPr>
      <w:color w:val="0000FF" w:themeColor="hyperlink"/>
      <w:u w:val="single"/>
    </w:rPr>
  </w:style>
  <w:style w:type="character" w:styleId="ad">
    <w:name w:val="annotation reference"/>
    <w:basedOn w:val="a1"/>
    <w:uiPriority w:val="99"/>
    <w:semiHidden/>
    <w:unhideWhenUsed/>
    <w:qFormat/>
    <w:rPr>
      <w:sz w:val="21"/>
      <w:szCs w:val="21"/>
    </w:rPr>
  </w:style>
  <w:style w:type="character" w:customStyle="1" w:styleId="Char3">
    <w:name w:val="页眉 Char"/>
    <w:basedOn w:val="a1"/>
    <w:link w:val="a8"/>
    <w:uiPriority w:val="99"/>
    <w:qFormat/>
    <w:rPr>
      <w:sz w:val="18"/>
      <w:szCs w:val="18"/>
    </w:rPr>
  </w:style>
  <w:style w:type="character" w:customStyle="1" w:styleId="Char2">
    <w:name w:val="页脚 Char"/>
    <w:basedOn w:val="a1"/>
    <w:link w:val="a7"/>
    <w:uiPriority w:val="99"/>
    <w:rPr>
      <w:sz w:val="18"/>
      <w:szCs w:val="18"/>
    </w:rPr>
  </w:style>
  <w:style w:type="character" w:customStyle="1" w:styleId="Char">
    <w:name w:val="批注文字 Char"/>
    <w:basedOn w:val="a1"/>
    <w:link w:val="a4"/>
    <w:uiPriority w:val="99"/>
    <w:qFormat/>
    <w:rPr>
      <w:rFonts w:ascii="Times New Roman" w:eastAsia="宋体" w:hAnsi="Times New Roman" w:cs="Times New Roman"/>
      <w:kern w:val="0"/>
      <w:szCs w:val="20"/>
    </w:rPr>
  </w:style>
  <w:style w:type="paragraph" w:customStyle="1" w:styleId="ae">
    <w:name w:val="标准"/>
    <w:basedOn w:val="a"/>
    <w:qFormat/>
    <w:pPr>
      <w:spacing w:before="120" w:after="120"/>
    </w:pPr>
    <w:rPr>
      <w:rFonts w:ascii="宋体"/>
    </w:rPr>
  </w:style>
  <w:style w:type="paragraph" w:customStyle="1" w:styleId="TableParagraph">
    <w:name w:val="Table Paragraph"/>
    <w:basedOn w:val="a"/>
    <w:uiPriority w:val="1"/>
    <w:qFormat/>
    <w:pPr>
      <w:jc w:val="left"/>
    </w:pPr>
    <w:rPr>
      <w:rFonts w:ascii="Calibri" w:hAnsi="Calibri"/>
      <w:sz w:val="22"/>
      <w:szCs w:val="22"/>
      <w:lang w:eastAsia="en-US"/>
    </w:rPr>
  </w:style>
  <w:style w:type="character" w:customStyle="1" w:styleId="Char1">
    <w:name w:val="批注框文本 Char"/>
    <w:basedOn w:val="a1"/>
    <w:link w:val="a6"/>
    <w:uiPriority w:val="99"/>
    <w:semiHidden/>
    <w:qFormat/>
    <w:rPr>
      <w:rFonts w:ascii="Times New Roman" w:eastAsia="宋体" w:hAnsi="Times New Roman" w:cs="Times New Roman"/>
      <w:kern w:val="0"/>
      <w:sz w:val="18"/>
      <w:szCs w:val="18"/>
    </w:rPr>
  </w:style>
  <w:style w:type="paragraph" w:customStyle="1" w:styleId="MSGENFONTSTYLENAMETEMPLATEROLELEVELMSGENFONTSTYLENAMEBYROLEHEADING1">
    <w:name w:val="MSG_EN_FONT_STYLE_NAME_TEMPLATE_ROLE_LEVEL MSG_EN_FONT_STYLE_NAME_BY_ROLE_HEADING 1"/>
    <w:basedOn w:val="a"/>
    <w:qFormat/>
    <w:pPr>
      <w:shd w:val="clear" w:color="auto" w:fill="FFFFFF"/>
      <w:spacing w:after="580" w:line="260" w:lineRule="exact"/>
      <w:outlineLvl w:val="0"/>
    </w:pPr>
    <w:rPr>
      <w:rFonts w:ascii="宋体" w:hAnsi="宋体" w:cs="宋体"/>
      <w:b/>
      <w:bCs/>
      <w:sz w:val="26"/>
      <w:szCs w:val="26"/>
    </w:rPr>
  </w:style>
  <w:style w:type="character" w:customStyle="1" w:styleId="MSGENFONTSTYLENAMETEMPLATEROLENUMBERMSGENFONTSTYLENAMEBYROLETEXT2MSGENFONTSTYLEMODIFERSIZE13">
    <w:name w:val="MSG_EN_FONT_STYLE_NAME_TEMPLATE_ROLE_NUMBER MSG_EN_FONT_STYLE_NAME_BY_ROLE_TEXT 2 + MSG_EN_FONT_STYLE_MODIFER_SIZE 13"/>
    <w:basedOn w:val="MSGENFONTSTYLENAMETEMPLATEROLENUMBERMSGENFONTSTYLENAMEBYROLETEXT2"/>
    <w:qFormat/>
    <w:rPr>
      <w:rFonts w:ascii="宋体" w:eastAsia="宋体" w:hAnsi="宋体" w:cs="宋体"/>
      <w:b/>
      <w:bCs/>
      <w:color w:val="000000"/>
      <w:spacing w:val="0"/>
      <w:w w:val="100"/>
      <w:position w:val="0"/>
      <w:sz w:val="26"/>
      <w:szCs w:val="26"/>
      <w:u w:val="none"/>
      <w:lang w:val="zh-CN" w:eastAsia="zh-CN" w:bidi="zh-CN"/>
    </w:rPr>
  </w:style>
  <w:style w:type="character" w:customStyle="1" w:styleId="MSGENFONTSTYLENAMETEMPLATEROLENUMBERMSGENFONTSTYLENAMEBYROLETEXT2">
    <w:name w:val="MSG_EN_FONT_STYLE_NAME_TEMPLATE_ROLE_NUMBER MSG_EN_FONT_STYLE_NAME_BY_ROLE_TEXT 2_"/>
    <w:basedOn w:val="a1"/>
    <w:link w:val="MSGENFONTSTYLENAMETEMPLATEROLENUMBERMSGENFONTSTYLENAMEBYROLETEXT20"/>
    <w:qFormat/>
    <w:rPr>
      <w:rFonts w:ascii="宋体" w:eastAsia="宋体" w:hAnsi="宋体" w:cs="宋体"/>
      <w:sz w:val="28"/>
      <w:szCs w:val="28"/>
      <w:lang w:val="en-US" w:eastAsia="zh-CN" w:bidi="ar-SA"/>
    </w:rPr>
  </w:style>
  <w:style w:type="paragraph" w:customStyle="1" w:styleId="MSGENFONTSTYLENAMETEMPLATEROLENUMBERMSGENFONTSTYLENAMEBYROLETEXT20">
    <w:name w:val="MSG_EN_FONT_STYLE_NAME_TEMPLATE_ROLE_NUMBER MSG_EN_FONT_STYLE_NAME_BY_ROLE_TEXT 2"/>
    <w:link w:val="MSGENFONTSTYLENAMETEMPLATEROLENUMBERMSGENFONTSTYLENAMEBYROLETEXT2"/>
    <w:qFormat/>
    <w:pPr>
      <w:widowControl w:val="0"/>
      <w:shd w:val="clear" w:color="auto" w:fill="FFFFFF"/>
      <w:spacing w:line="520" w:lineRule="exact"/>
      <w:jc w:val="distribute"/>
    </w:pPr>
    <w:rPr>
      <w:rFonts w:ascii="宋体" w:eastAsia="宋体" w:hAnsi="宋体" w:cs="宋体"/>
      <w:sz w:val="28"/>
      <w:szCs w:val="28"/>
    </w:rPr>
  </w:style>
  <w:style w:type="character" w:customStyle="1" w:styleId="MSGENFONTSTYLENAMETEMPLATEROLENUMBERMSGENFONTSTYLENAMEBYROLETEXT2MSGENFONTSTYLEMODIFERSIZE11">
    <w:name w:val="MSG_EN_FONT_STYLE_NAME_TEMPLATE_ROLE_NUMBER MSG_EN_FONT_STYLE_NAME_BY_ROLE_TEXT 2 + MSG_EN_FONT_STYLE_MODIFER_SIZE 11"/>
    <w:basedOn w:val="MSGENFONTSTYLENAMETEMPLATEROLENUMBERMSGENFONTSTYLENAMEBYROLETEXT2"/>
    <w:qFormat/>
    <w:rPr>
      <w:rFonts w:ascii="宋体" w:eastAsia="宋体" w:hAnsi="宋体" w:cs="宋体"/>
      <w:color w:val="000000"/>
      <w:spacing w:val="0"/>
      <w:w w:val="100"/>
      <w:position w:val="0"/>
      <w:sz w:val="22"/>
      <w:szCs w:val="22"/>
      <w:u w:val="none"/>
      <w:lang w:val="zh-CN" w:eastAsia="zh-CN" w:bidi="zh-CN"/>
    </w:rPr>
  </w:style>
  <w:style w:type="character" w:customStyle="1" w:styleId="Char4">
    <w:name w:val="批注主题 Char"/>
    <w:basedOn w:val="Char"/>
    <w:link w:val="aa"/>
    <w:uiPriority w:val="99"/>
    <w:semiHidden/>
    <w:qFormat/>
    <w:rPr>
      <w:rFonts w:ascii="Times New Roman" w:eastAsia="宋体" w:hAnsi="Times New Roman" w:cs="Times New Roman"/>
      <w:b/>
      <w:bCs/>
      <w:kern w:val="0"/>
      <w:sz w:val="21"/>
      <w:szCs w:val="20"/>
    </w:rPr>
  </w:style>
  <w:style w:type="character" w:customStyle="1" w:styleId="Char0">
    <w:name w:val="日期 Char"/>
    <w:basedOn w:val="a1"/>
    <w:link w:val="a5"/>
    <w:uiPriority w:val="99"/>
    <w:semiHidden/>
    <w:qFormat/>
    <w:rPr>
      <w:rFonts w:ascii="Times New Roman" w:eastAsia="宋体" w:hAnsi="Times New Roman" w:cs="Times New Roman"/>
      <w:sz w:val="21"/>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paragraph" w:customStyle="1" w:styleId="TOC1">
    <w:name w:val="TOC 标题1"/>
    <w:basedOn w:val="1"/>
    <w:next w:val="a"/>
    <w:uiPriority w:val="39"/>
    <w:unhideWhenUsed/>
    <w:qFormat/>
    <w:pPr>
      <w:widowControl/>
      <w:adjustRightInd/>
      <w:spacing w:before="480" w:after="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iPriority="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annotation subjec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adjustRightInd w:val="0"/>
      <w:spacing w:line="312" w:lineRule="atLeast"/>
      <w:jc w:val="both"/>
      <w:textAlignment w:val="baseline"/>
    </w:pPr>
    <w:rPr>
      <w:rFonts w:ascii="Times New Roman" w:eastAsia="宋体" w:hAnsi="Times New Roman" w:cs="Times New Roman"/>
      <w:sz w:val="21"/>
    </w:rPr>
  </w:style>
  <w:style w:type="paragraph" w:styleId="1">
    <w:name w:val="heading 1"/>
    <w:basedOn w:val="a"/>
    <w:next w:val="a"/>
    <w:link w:val="1Char"/>
    <w:uiPriority w:val="9"/>
    <w:qFormat/>
    <w:pPr>
      <w:keepNext/>
      <w:keepLines/>
      <w:spacing w:before="340" w:after="330" w:line="578" w:lineRule="atLeast"/>
      <w:outlineLvl w:val="0"/>
    </w:pPr>
    <w:rPr>
      <w:b/>
      <w:bCs/>
      <w:kern w:val="44"/>
      <w:sz w:val="44"/>
      <w:szCs w:val="44"/>
    </w:rPr>
  </w:style>
  <w:style w:type="paragraph" w:styleId="3">
    <w:name w:val="heading 3"/>
    <w:basedOn w:val="a"/>
    <w:next w:val="a"/>
    <w:uiPriority w:val="9"/>
    <w:unhideWhenUsed/>
    <w:qFormat/>
    <w:pPr>
      <w:keepNext/>
      <w:keepLines/>
      <w:spacing w:before="260" w:after="260" w:line="416" w:lineRule="atLeast"/>
      <w:outlineLvl w:val="2"/>
    </w:pPr>
    <w:rPr>
      <w:b/>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jc w:val="center"/>
    </w:pPr>
    <w:rPr>
      <w:rFonts w:eastAsia="黑体"/>
      <w:sz w:val="44"/>
    </w:rPr>
  </w:style>
  <w:style w:type="paragraph" w:styleId="a4">
    <w:name w:val="annotation text"/>
    <w:basedOn w:val="a"/>
    <w:link w:val="Char"/>
    <w:uiPriority w:val="99"/>
    <w:qFormat/>
    <w:pPr>
      <w:jc w:val="left"/>
    </w:pPr>
  </w:style>
  <w:style w:type="paragraph" w:styleId="30">
    <w:name w:val="toc 3"/>
    <w:basedOn w:val="a"/>
    <w:next w:val="a"/>
    <w:uiPriority w:val="39"/>
    <w:unhideWhenUsed/>
    <w:pPr>
      <w:ind w:leftChars="400" w:left="840"/>
    </w:pPr>
  </w:style>
  <w:style w:type="paragraph" w:styleId="a5">
    <w:name w:val="Date"/>
    <w:basedOn w:val="a"/>
    <w:next w:val="a"/>
    <w:link w:val="Char0"/>
    <w:uiPriority w:val="99"/>
    <w:semiHidden/>
    <w:unhideWhenUsed/>
    <w:qFormat/>
    <w:pPr>
      <w:ind w:leftChars="2500" w:left="100"/>
    </w:pPr>
  </w:style>
  <w:style w:type="paragraph" w:styleId="a6">
    <w:name w:val="Balloon Text"/>
    <w:basedOn w:val="a"/>
    <w:link w:val="Char1"/>
    <w:uiPriority w:val="99"/>
    <w:semiHidden/>
    <w:unhideWhenUsed/>
    <w:pPr>
      <w:spacing w:line="240" w:lineRule="auto"/>
    </w:pPr>
    <w:rPr>
      <w:sz w:val="18"/>
      <w:szCs w:val="18"/>
    </w:rPr>
  </w:style>
  <w:style w:type="paragraph" w:styleId="a7">
    <w:name w:val="footer"/>
    <w:basedOn w:val="a"/>
    <w:link w:val="Char2"/>
    <w:uiPriority w:val="99"/>
    <w:unhideWhenUsed/>
    <w:qFormat/>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paragraph" w:styleId="a8">
    <w:name w:val="header"/>
    <w:basedOn w:val="a"/>
    <w:link w:val="Char3"/>
    <w:unhideWhenUsed/>
    <w:qFormat/>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paragraph" w:styleId="10">
    <w:name w:val="toc 1"/>
    <w:basedOn w:val="a"/>
    <w:next w:val="a"/>
    <w:uiPriority w:val="39"/>
    <w:unhideWhenUsed/>
    <w:qFormat/>
    <w:pPr>
      <w:tabs>
        <w:tab w:val="right" w:leader="dot" w:pos="8494"/>
      </w:tabs>
    </w:pPr>
    <w:rPr>
      <w:b/>
      <w:sz w:val="28"/>
      <w:szCs w:val="28"/>
    </w:rPr>
  </w:style>
  <w:style w:type="paragraph" w:styleId="2">
    <w:name w:val="toc 2"/>
    <w:basedOn w:val="a"/>
    <w:next w:val="a"/>
    <w:uiPriority w:val="39"/>
    <w:unhideWhenUsed/>
    <w:pPr>
      <w:tabs>
        <w:tab w:val="right" w:leader="dot" w:pos="8494"/>
      </w:tabs>
      <w:snapToGrid w:val="0"/>
      <w:ind w:firstLineChars="200" w:firstLine="560"/>
    </w:pPr>
    <w:rPr>
      <w:rFonts w:ascii="宋体" w:hAnsi="宋体"/>
      <w:sz w:val="28"/>
      <w:szCs w:val="28"/>
    </w:rPr>
  </w:style>
  <w:style w:type="paragraph" w:styleId="a9">
    <w:name w:val="Normal (Web)"/>
    <w:basedOn w:val="a"/>
    <w:uiPriority w:val="99"/>
    <w:qFormat/>
    <w:pPr>
      <w:spacing w:beforeAutospacing="1" w:afterAutospacing="1"/>
    </w:pPr>
    <w:rPr>
      <w:sz w:val="24"/>
      <w:szCs w:val="24"/>
    </w:rPr>
  </w:style>
  <w:style w:type="paragraph" w:styleId="aa">
    <w:name w:val="annotation subject"/>
    <w:basedOn w:val="a4"/>
    <w:next w:val="a4"/>
    <w:link w:val="Char4"/>
    <w:uiPriority w:val="99"/>
    <w:semiHidden/>
    <w:unhideWhenUsed/>
    <w:qFormat/>
    <w:rPr>
      <w:b/>
      <w:bCs/>
    </w:rPr>
  </w:style>
  <w:style w:type="table" w:styleId="ab">
    <w:name w:val="Table Grid"/>
    <w:basedOn w:val="a2"/>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unhideWhenUsed/>
    <w:qFormat/>
    <w:rPr>
      <w:color w:val="0000FF" w:themeColor="hyperlink"/>
      <w:u w:val="single"/>
    </w:rPr>
  </w:style>
  <w:style w:type="character" w:styleId="ad">
    <w:name w:val="annotation reference"/>
    <w:basedOn w:val="a1"/>
    <w:uiPriority w:val="99"/>
    <w:semiHidden/>
    <w:unhideWhenUsed/>
    <w:qFormat/>
    <w:rPr>
      <w:sz w:val="21"/>
      <w:szCs w:val="21"/>
    </w:rPr>
  </w:style>
  <w:style w:type="character" w:customStyle="1" w:styleId="Char3">
    <w:name w:val="页眉 Char"/>
    <w:basedOn w:val="a1"/>
    <w:link w:val="a8"/>
    <w:uiPriority w:val="99"/>
    <w:qFormat/>
    <w:rPr>
      <w:sz w:val="18"/>
      <w:szCs w:val="18"/>
    </w:rPr>
  </w:style>
  <w:style w:type="character" w:customStyle="1" w:styleId="Char2">
    <w:name w:val="页脚 Char"/>
    <w:basedOn w:val="a1"/>
    <w:link w:val="a7"/>
    <w:uiPriority w:val="99"/>
    <w:rPr>
      <w:sz w:val="18"/>
      <w:szCs w:val="18"/>
    </w:rPr>
  </w:style>
  <w:style w:type="character" w:customStyle="1" w:styleId="Char">
    <w:name w:val="批注文字 Char"/>
    <w:basedOn w:val="a1"/>
    <w:link w:val="a4"/>
    <w:uiPriority w:val="99"/>
    <w:qFormat/>
    <w:rPr>
      <w:rFonts w:ascii="Times New Roman" w:eastAsia="宋体" w:hAnsi="Times New Roman" w:cs="Times New Roman"/>
      <w:kern w:val="0"/>
      <w:szCs w:val="20"/>
    </w:rPr>
  </w:style>
  <w:style w:type="paragraph" w:customStyle="1" w:styleId="ae">
    <w:name w:val="标准"/>
    <w:basedOn w:val="a"/>
    <w:qFormat/>
    <w:pPr>
      <w:spacing w:before="120" w:after="120"/>
    </w:pPr>
    <w:rPr>
      <w:rFonts w:ascii="宋体"/>
    </w:rPr>
  </w:style>
  <w:style w:type="paragraph" w:customStyle="1" w:styleId="TableParagraph">
    <w:name w:val="Table Paragraph"/>
    <w:basedOn w:val="a"/>
    <w:uiPriority w:val="1"/>
    <w:qFormat/>
    <w:pPr>
      <w:jc w:val="left"/>
    </w:pPr>
    <w:rPr>
      <w:rFonts w:ascii="Calibri" w:hAnsi="Calibri"/>
      <w:sz w:val="22"/>
      <w:szCs w:val="22"/>
      <w:lang w:eastAsia="en-US"/>
    </w:rPr>
  </w:style>
  <w:style w:type="character" w:customStyle="1" w:styleId="Char1">
    <w:name w:val="批注框文本 Char"/>
    <w:basedOn w:val="a1"/>
    <w:link w:val="a6"/>
    <w:uiPriority w:val="99"/>
    <w:semiHidden/>
    <w:qFormat/>
    <w:rPr>
      <w:rFonts w:ascii="Times New Roman" w:eastAsia="宋体" w:hAnsi="Times New Roman" w:cs="Times New Roman"/>
      <w:kern w:val="0"/>
      <w:sz w:val="18"/>
      <w:szCs w:val="18"/>
    </w:rPr>
  </w:style>
  <w:style w:type="paragraph" w:customStyle="1" w:styleId="MSGENFONTSTYLENAMETEMPLATEROLELEVELMSGENFONTSTYLENAMEBYROLEHEADING1">
    <w:name w:val="MSG_EN_FONT_STYLE_NAME_TEMPLATE_ROLE_LEVEL MSG_EN_FONT_STYLE_NAME_BY_ROLE_HEADING 1"/>
    <w:basedOn w:val="a"/>
    <w:qFormat/>
    <w:pPr>
      <w:shd w:val="clear" w:color="auto" w:fill="FFFFFF"/>
      <w:spacing w:after="580" w:line="260" w:lineRule="exact"/>
      <w:outlineLvl w:val="0"/>
    </w:pPr>
    <w:rPr>
      <w:rFonts w:ascii="宋体" w:hAnsi="宋体" w:cs="宋体"/>
      <w:b/>
      <w:bCs/>
      <w:sz w:val="26"/>
      <w:szCs w:val="26"/>
    </w:rPr>
  </w:style>
  <w:style w:type="character" w:customStyle="1" w:styleId="MSGENFONTSTYLENAMETEMPLATEROLENUMBERMSGENFONTSTYLENAMEBYROLETEXT2MSGENFONTSTYLEMODIFERSIZE13">
    <w:name w:val="MSG_EN_FONT_STYLE_NAME_TEMPLATE_ROLE_NUMBER MSG_EN_FONT_STYLE_NAME_BY_ROLE_TEXT 2 + MSG_EN_FONT_STYLE_MODIFER_SIZE 13"/>
    <w:basedOn w:val="MSGENFONTSTYLENAMETEMPLATEROLENUMBERMSGENFONTSTYLENAMEBYROLETEXT2"/>
    <w:qFormat/>
    <w:rPr>
      <w:rFonts w:ascii="宋体" w:eastAsia="宋体" w:hAnsi="宋体" w:cs="宋体"/>
      <w:b/>
      <w:bCs/>
      <w:color w:val="000000"/>
      <w:spacing w:val="0"/>
      <w:w w:val="100"/>
      <w:position w:val="0"/>
      <w:sz w:val="26"/>
      <w:szCs w:val="26"/>
      <w:u w:val="none"/>
      <w:lang w:val="zh-CN" w:eastAsia="zh-CN" w:bidi="zh-CN"/>
    </w:rPr>
  </w:style>
  <w:style w:type="character" w:customStyle="1" w:styleId="MSGENFONTSTYLENAMETEMPLATEROLENUMBERMSGENFONTSTYLENAMEBYROLETEXT2">
    <w:name w:val="MSG_EN_FONT_STYLE_NAME_TEMPLATE_ROLE_NUMBER MSG_EN_FONT_STYLE_NAME_BY_ROLE_TEXT 2_"/>
    <w:basedOn w:val="a1"/>
    <w:link w:val="MSGENFONTSTYLENAMETEMPLATEROLENUMBERMSGENFONTSTYLENAMEBYROLETEXT20"/>
    <w:qFormat/>
    <w:rPr>
      <w:rFonts w:ascii="宋体" w:eastAsia="宋体" w:hAnsi="宋体" w:cs="宋体"/>
      <w:sz w:val="28"/>
      <w:szCs w:val="28"/>
      <w:lang w:val="en-US" w:eastAsia="zh-CN" w:bidi="ar-SA"/>
    </w:rPr>
  </w:style>
  <w:style w:type="paragraph" w:customStyle="1" w:styleId="MSGENFONTSTYLENAMETEMPLATEROLENUMBERMSGENFONTSTYLENAMEBYROLETEXT20">
    <w:name w:val="MSG_EN_FONT_STYLE_NAME_TEMPLATE_ROLE_NUMBER MSG_EN_FONT_STYLE_NAME_BY_ROLE_TEXT 2"/>
    <w:link w:val="MSGENFONTSTYLENAMETEMPLATEROLENUMBERMSGENFONTSTYLENAMEBYROLETEXT2"/>
    <w:qFormat/>
    <w:pPr>
      <w:widowControl w:val="0"/>
      <w:shd w:val="clear" w:color="auto" w:fill="FFFFFF"/>
      <w:spacing w:line="520" w:lineRule="exact"/>
      <w:jc w:val="distribute"/>
    </w:pPr>
    <w:rPr>
      <w:rFonts w:ascii="宋体" w:eastAsia="宋体" w:hAnsi="宋体" w:cs="宋体"/>
      <w:sz w:val="28"/>
      <w:szCs w:val="28"/>
    </w:rPr>
  </w:style>
  <w:style w:type="character" w:customStyle="1" w:styleId="MSGENFONTSTYLENAMETEMPLATEROLENUMBERMSGENFONTSTYLENAMEBYROLETEXT2MSGENFONTSTYLEMODIFERSIZE11">
    <w:name w:val="MSG_EN_FONT_STYLE_NAME_TEMPLATE_ROLE_NUMBER MSG_EN_FONT_STYLE_NAME_BY_ROLE_TEXT 2 + MSG_EN_FONT_STYLE_MODIFER_SIZE 11"/>
    <w:basedOn w:val="MSGENFONTSTYLENAMETEMPLATEROLENUMBERMSGENFONTSTYLENAMEBYROLETEXT2"/>
    <w:qFormat/>
    <w:rPr>
      <w:rFonts w:ascii="宋体" w:eastAsia="宋体" w:hAnsi="宋体" w:cs="宋体"/>
      <w:color w:val="000000"/>
      <w:spacing w:val="0"/>
      <w:w w:val="100"/>
      <w:position w:val="0"/>
      <w:sz w:val="22"/>
      <w:szCs w:val="22"/>
      <w:u w:val="none"/>
      <w:lang w:val="zh-CN" w:eastAsia="zh-CN" w:bidi="zh-CN"/>
    </w:rPr>
  </w:style>
  <w:style w:type="character" w:customStyle="1" w:styleId="Char4">
    <w:name w:val="批注主题 Char"/>
    <w:basedOn w:val="Char"/>
    <w:link w:val="aa"/>
    <w:uiPriority w:val="99"/>
    <w:semiHidden/>
    <w:qFormat/>
    <w:rPr>
      <w:rFonts w:ascii="Times New Roman" w:eastAsia="宋体" w:hAnsi="Times New Roman" w:cs="Times New Roman"/>
      <w:b/>
      <w:bCs/>
      <w:kern w:val="0"/>
      <w:sz w:val="21"/>
      <w:szCs w:val="20"/>
    </w:rPr>
  </w:style>
  <w:style w:type="character" w:customStyle="1" w:styleId="Char0">
    <w:name w:val="日期 Char"/>
    <w:basedOn w:val="a1"/>
    <w:link w:val="a5"/>
    <w:uiPriority w:val="99"/>
    <w:semiHidden/>
    <w:qFormat/>
    <w:rPr>
      <w:rFonts w:ascii="Times New Roman" w:eastAsia="宋体" w:hAnsi="Times New Roman" w:cs="Times New Roman"/>
      <w:sz w:val="21"/>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paragraph" w:customStyle="1" w:styleId="TOC1">
    <w:name w:val="TOC 标题1"/>
    <w:basedOn w:val="1"/>
    <w:next w:val="a"/>
    <w:uiPriority w:val="39"/>
    <w:unhideWhenUsed/>
    <w:qFormat/>
    <w:pPr>
      <w:widowControl/>
      <w:adjustRightInd/>
      <w:spacing w:before="480" w:after="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CA3329-EFA2-4B8A-B8F6-82FAC8673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1693</Words>
  <Characters>9652</Characters>
  <Application>Microsoft Office Word</Application>
  <DocSecurity>0</DocSecurity>
  <Lines>80</Lines>
  <Paragraphs>22</Paragraphs>
  <ScaleCrop>false</ScaleCrop>
  <Company>Microsoft</Company>
  <LinksUpToDate>false</LinksUpToDate>
  <CharactersWithSpaces>11323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田甜</dc:creator>
  <cp:lastModifiedBy>刘丹玲</cp:lastModifiedBy>
  <cp:revision>9</cp:revision>
  <dcterms:created xsi:type="dcterms:W3CDTF">2021-12-20T06:48:00Z</dcterms:created>
  <dcterms:modified xsi:type="dcterms:W3CDTF">2022-05-24T08:01:00Z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C832C22D700646839DC6AB2178AD3345</vt:lpwstr>
  </property>
</Properties>
</file>