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00" w:lineRule="exact"/>
        <w:ind w:left="0" w:leftChars="0" w:right="0" w:rightChars="0" w:firstLine="720" w:firstLineChars="200"/>
        <w:jc w:val="center"/>
        <w:textAlignment w:val="auto"/>
        <w:outlineLvl w:val="9"/>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rPr>
        <w:t>学位授权点建设年度报告（2020年）</w:t>
      </w:r>
    </w:p>
    <w:p>
      <w:pPr>
        <w:keepNext w:val="0"/>
        <w:keepLines w:val="0"/>
        <w:pageBreakBefore w:val="0"/>
        <w:widowControl w:val="0"/>
        <w:kinsoku/>
        <w:wordWrap/>
        <w:overflowPunct/>
        <w:topLinePunct w:val="0"/>
        <w:bidi w:val="0"/>
        <w:snapToGrid w:val="0"/>
        <w:spacing w:line="500" w:lineRule="exact"/>
        <w:ind w:left="0" w:leftChars="0" w:right="0" w:rightChars="0" w:firstLine="720" w:firstLineChars="200"/>
        <w:jc w:val="center"/>
        <w:textAlignment w:val="auto"/>
        <w:outlineLvl w:val="9"/>
        <w:rPr>
          <w:rFonts w:hint="eastAsia" w:ascii="方正粗黑宋简体" w:hAnsi="方正粗黑宋简体" w:eastAsia="方正粗黑宋简体" w:cs="方正粗黑宋简体"/>
          <w:sz w:val="44"/>
          <w:szCs w:val="44"/>
        </w:rPr>
      </w:pP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一、学位授权点基本情况</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（一）学位点发展历史沿革和学科实力</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福建农林大学环境科学与工程由农业环境保护专业发展而来，下设环境科学和环境工程两个二级学科硕士点。1999年开始招收环境工程本科生，2006年获准招收环境科学硕士研究生，2011年环境科学与工程一级学科硕士点获批，2012年成为“福建省省级重点学科”。 在全国农林高校中，我校环境工程专业于2016年率先通过IEET国际工程教育认证，2019年成为福建省高原学科。2020年本学科在软科综合实力排名位于全国</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80，农林类院校第7</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（二）基本条件：培养方向、师资队伍、科学研究、教学科研支撑、管理服务</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lang w:eastAsia="zh-CN"/>
        </w:rPr>
        <w:t>本学科针对农村环境与农业生态的突出问题，围绕福建省村镇污水处理与资源化需求、土壤环境生态与修复、环境功能材料研制等三个方向的前沿创新研究。</w:t>
      </w:r>
      <w:r>
        <w:rPr>
          <w:rFonts w:hint="eastAsia" w:ascii="仿宋_GB2312" w:hAnsi="仿宋" w:eastAsia="仿宋_GB2312" w:cs="仿宋"/>
          <w:sz w:val="32"/>
          <w:szCs w:val="32"/>
        </w:rPr>
        <w:t>从科学前沿探索到应用技术开发，理论结合实践，开展人才培养、科学研究和社会服务工作，为福建生态强省建设和特色现代农业发展提供强劲的资源、科技和人才支撑。学</w:t>
      </w:r>
      <w:r>
        <w:rPr>
          <w:rFonts w:hint="eastAsia" w:ascii="仿宋_GB2312" w:hAnsi="仿宋" w:eastAsia="仿宋_GB2312" w:cs="仿宋"/>
          <w:sz w:val="32"/>
          <w:szCs w:val="32"/>
          <w:lang w:eastAsia="zh-CN"/>
        </w:rPr>
        <w:t>科</w:t>
      </w:r>
      <w:r>
        <w:rPr>
          <w:rFonts w:hint="eastAsia" w:ascii="仿宋_GB2312" w:hAnsi="仿宋" w:eastAsia="仿宋_GB2312" w:cs="仿宋"/>
          <w:sz w:val="32"/>
          <w:szCs w:val="32"/>
        </w:rPr>
        <w:t>建设依托资源环境学院曾建雄教授团队、易志刚教授团队、李香真教授团队、吕健教授团队。现有科研人员31。其中，硕士生导师28人，中高级职称以上的科研人员21人，占总科研人员的68%。中科院百人计划人才2人，福建省优青</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人，其他省级人才9人。2020年引进</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名福建省科研类引进生。已形成一支结构合理、水平较高、以中青年教师为主的教师队伍。2020年新增国家级科研项目</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项，省级科研项目</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项，发表</w:t>
      </w:r>
      <w:r>
        <w:rPr>
          <w:rFonts w:hint="eastAsia" w:ascii="仿宋_GB2312" w:hAnsi="仿宋" w:eastAsia="仿宋_GB2312" w:cs="仿宋"/>
          <w:sz w:val="32"/>
          <w:szCs w:val="32"/>
          <w:lang w:eastAsia="zh-CN"/>
        </w:rPr>
        <w:t>国内外高水平论文</w:t>
      </w:r>
      <w:r>
        <w:rPr>
          <w:rFonts w:hint="eastAsia" w:ascii="仿宋_GB2312" w:hAnsi="仿宋" w:eastAsia="仿宋_GB2312" w:cs="仿宋"/>
          <w:sz w:val="32"/>
          <w:szCs w:val="32"/>
          <w:lang w:val="en-US" w:eastAsia="zh-CN"/>
        </w:rPr>
        <w:t>43</w:t>
      </w:r>
      <w:r>
        <w:rPr>
          <w:rFonts w:hint="eastAsia" w:ascii="仿宋_GB2312" w:hAnsi="仿宋" w:eastAsia="仿宋_GB2312" w:cs="仿宋"/>
          <w:sz w:val="32"/>
          <w:szCs w:val="32"/>
        </w:rPr>
        <w:t>篇</w:t>
      </w:r>
      <w:r>
        <w:rPr>
          <w:rFonts w:hint="eastAsia" w:ascii="仿宋_GB2312" w:hAnsi="仿宋" w:eastAsia="仿宋_GB2312" w:cs="仿宋"/>
          <w:sz w:val="32"/>
          <w:szCs w:val="32"/>
          <w:lang w:eastAsia="zh-CN"/>
        </w:rPr>
        <w:t>，授权发明专利</w:t>
      </w:r>
      <w:r>
        <w:rPr>
          <w:rFonts w:hint="eastAsia" w:ascii="仿宋_GB2312" w:hAnsi="仿宋" w:eastAsia="仿宋_GB2312" w:cs="仿宋"/>
          <w:sz w:val="32"/>
          <w:szCs w:val="32"/>
          <w:lang w:val="en-US" w:eastAsia="zh-CN"/>
        </w:rPr>
        <w:t>5个</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（三）人才培养：思想政治教育、师德师风建设、招生选拔、课程教学、导师管理、学术训练或实习实践</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坚持以习近平新时代中国特色社会主义思想为指导，以立德树人为根本、以强农兴农为己任，全面推进“三全育人”综合改革，构建具有涉农学科特色的新时代思想政治工作体系。将加强“课程思政”建设作为学院贯彻落实党委领导下的校长负责制的重要内容。按“学院整体推进，各系紧密结合，教师精研细化”的工作模式分阶段推进“课程思政”建设，推动“课程思政”全覆盖。</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深化教育教学改革，引导教师潜心育人。完善导师招生资格认定制度，强化导师考核制度；建立导师发展中心，完善导师培训制度，导师负责制订研究生专业课程学习计划，定期组织学术讲座、研讨会等科研活动。着力破除“五唯”为导向的学院业绩奖励制度，完善学院考核和绩效分配制度，激励教师干事业、教书育人。</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围绕学校办学的目标，由院长、系主任、课程负责人和用人单位代表共同制定专业规划、人才培养方案和课程体系，研究课程建设、教材选用、教研改革和师资考核等规范，形成本科教学全程质量体系。开展教学计划、大纲、教案、听课、试卷、教学日志等档案督查，确保教学工作，有规可循、有章可依、有据可查。</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依托50余家校友企业、合作企业建立的教学实践基地，开展产学研合作，联合培养人才；在产学研合作上，学科教师将专业知识与社会服务相结合，注重培养学生的知农爱农情怀、夯实学生的多学科基础知识，激发学生解决“三农”实际问题的创新意识。引导和支持学生开展生态文明教育、“三下乡”等社会实践活动，充分发挥研究生的专业优势，开展科技扶贫、乡村振兴、生态</w:t>
      </w:r>
      <w:r>
        <w:rPr>
          <w:rFonts w:hint="eastAsia" w:ascii="仿宋_GB2312" w:hAnsi="仿宋" w:eastAsia="仿宋_GB2312" w:cs="仿宋"/>
          <w:sz w:val="32"/>
          <w:szCs w:val="32"/>
          <w:lang w:eastAsia="zh-CN"/>
        </w:rPr>
        <w:t>环境保护和修复</w:t>
      </w:r>
      <w:r>
        <w:rPr>
          <w:rFonts w:hint="eastAsia" w:ascii="仿宋_GB2312" w:hAnsi="仿宋" w:eastAsia="仿宋_GB2312" w:cs="仿宋"/>
          <w:sz w:val="32"/>
          <w:szCs w:val="32"/>
        </w:rPr>
        <w:t>查等活动，</w:t>
      </w:r>
      <w:r>
        <w:rPr>
          <w:rFonts w:hint="eastAsia" w:ascii="仿宋_GB2312" w:hAnsi="仿宋" w:eastAsia="仿宋_GB2312" w:cs="仿宋"/>
          <w:sz w:val="32"/>
          <w:szCs w:val="32"/>
          <w:lang w:eastAsia="zh-CN"/>
        </w:rPr>
        <w:t>为</w:t>
      </w:r>
      <w:r>
        <w:rPr>
          <w:rFonts w:hint="eastAsia" w:ascii="仿宋_GB2312" w:hAnsi="仿宋" w:eastAsia="仿宋_GB2312" w:cs="仿宋"/>
          <w:sz w:val="32"/>
          <w:szCs w:val="32"/>
        </w:rPr>
        <w:t>地方经济建设提供了重大的技术支撑和科技支持。引导毕业研究生参加三支一扶、选调生计划等，鼓励他们到基层建功立业，奉献青春。</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（四）质量监控：分流淘汰、学位论文、学风教育</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强化“校-院-课程负责人-用人单位”四级教学质量保障体系：围绕培养目标，由院教授委员会、教学委员会、课程负责人和用人单位代表共同制定人才培养方案和课程体系等，对课堂教学（质量、内容、业务水平）和实验教学（先进性和应用性、仪器操作）全程质检，并在聘岗晋升、评奖评优中充分体现教学实绩考核。</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改进教学质量监控体系，提高教学水平：基于产出导向、持续改进的理念，优化导师职业道德、学术能力和培养质量相结合的考核机制，对主要教学环节进行常态化监控，完善毕业生和用人单位的反馈机制，健全自查自纠的教学培养质量保障体系。推动课程教学、校内实践、社会实践和对外交流4个维度的“通专跨”协同培养。</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ascii="仿宋_GB2312" w:hAnsi="黑体" w:eastAsia="仿宋_GB2312" w:cs="黑体"/>
          <w:b/>
          <w:bCs/>
          <w:sz w:val="32"/>
          <w:szCs w:val="32"/>
        </w:rPr>
      </w:pPr>
      <w:r>
        <w:rPr>
          <w:rFonts w:hint="eastAsia" w:ascii="仿宋_GB2312" w:hAnsi="黑体" w:eastAsia="仿宋_GB2312" w:cs="黑体"/>
          <w:b/>
          <w:bCs/>
          <w:sz w:val="32"/>
          <w:szCs w:val="32"/>
        </w:rPr>
        <w:t>二、工作特色与成效</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体现本学位授权点的特色和人才培养水平，包含制度建设、立德树人、科教融合、产教融合、质量保障体系建设等方面的工作举措和成效。</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以立德树人为根本任务，本学科在福建省“双一流建设学科”高原学科建设的支持下，不断提升研究生课程设置的高阶性、创新性和挑战性，主要举措如下：</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(1)不断巩固发展“农林生态环境保护”特色优势，完善“双师型”教师队伍建设。扎根农林，特别是在农林废弃物资源化领域已形成特色创新团队；通过“产学研”和“科教商”协同培养模式的推进，使超过 60%的教师到企业一线，解决实际问题；以研促教，形成以农林有机固体废物资源化为主体，以农业环境复合污染控制与修复为支撑的特色课程体系，完善案例库建设；发挥优势教学人才辐射作用，贯彻青年教师导师制。鼓励教师通过访学、课程进修、挂职锻炼等方式，提高实践教学能力。近 3 年，教师参加国际国内学术交流二十余场次，参加教育教学改革十余场次，访学回国 4 人次，建设双语课程 2 门。</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(2)强化“立足三农、持续改进”教育设计，构建“学研协同”研究生课程体系。系统梳理培养方案，搭建服务生态保护、乡村振兴的培养体系，加强环境微生物电化学、土壤污染修复等核心课程的授课团队和教材建设，树立持续改进教育理念。已建设完成虚拟仿真国家级项目 1 项、省级 1项；省级虚拟仿真中心 1 个、创新团队 1 支；省级线上一流课程 4 门、线上线下混合式一流课程 1门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大学生创新创业项目国家级5项、省级3项</w:t>
      </w:r>
      <w:r>
        <w:rPr>
          <w:rFonts w:hint="eastAsia" w:ascii="仿宋_GB2312" w:hAnsi="仿宋" w:eastAsia="仿宋_GB2312" w:cs="仿宋"/>
          <w:sz w:val="32"/>
          <w:szCs w:val="32"/>
        </w:rPr>
        <w:t>。巩固突出科技成果转化，完善以政、产、学、研、合作教育基地或校外人才培养基地等为依托的实践教学体系，目前已与 5 家环保龙头企业、十余家地方企事业单位合作建立了实习实践基地，强化学生对解决实际三农问题和工程实践能力的培养。</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3）建立线上线下全方位、多元化的教学质量监督机制。教师教学质量评价由过去的单纯学生问卷评价改为学生网上与院系评价、教师互评相结合，促进教师教学改进。强化校、院、系对教学的全面保障，贯彻三全育人教育理念。系统开展教学建设工作，以评促建，完善课程建设规划，规范院系教学档案。组织教师开展“最佳一课”教学竞赛活动，使任课教师进一步深入理解所任课程教学目标，进一步更新教学内容、改进教学方法。</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ascii="仿宋_GB2312" w:hAnsi="黑体" w:eastAsia="仿宋_GB2312" w:cs="黑体"/>
          <w:b/>
          <w:bCs/>
          <w:sz w:val="32"/>
          <w:szCs w:val="32"/>
        </w:rPr>
      </w:pPr>
      <w:r>
        <w:rPr>
          <w:rFonts w:hint="eastAsia" w:ascii="仿宋_GB2312" w:hAnsi="黑体" w:eastAsia="仿宋_GB2312" w:cs="黑体"/>
          <w:b/>
          <w:bCs/>
          <w:sz w:val="32"/>
          <w:szCs w:val="32"/>
        </w:rPr>
        <w:t>三、学位点建设存在的问题</w:t>
      </w:r>
    </w:p>
    <w:p>
      <w:pPr>
        <w:keepNext w:val="0"/>
        <w:keepLines w:val="0"/>
        <w:pageBreakBefore w:val="0"/>
        <w:widowControl w:val="0"/>
        <w:kinsoku/>
        <w:wordWrap/>
        <w:overflowPunct/>
        <w:topLinePunct w:val="0"/>
        <w:bidi w:val="0"/>
        <w:spacing w:line="500" w:lineRule="exact"/>
        <w:ind w:left="0" w:leftChars="0" w:right="0" w:rightChars="0" w:firstLine="640" w:firstLineChars="200"/>
        <w:textAlignment w:val="auto"/>
        <w:outlineLvl w:val="9"/>
        <w:rPr>
          <w:rFonts w:ascii="仿宋_GB2312" w:hAnsi="黑体" w:eastAsia="仿宋_GB2312" w:cs="黑体"/>
          <w:bCs/>
          <w:sz w:val="32"/>
          <w:szCs w:val="32"/>
        </w:rPr>
      </w:pPr>
      <w:r>
        <w:rPr>
          <w:rFonts w:hint="eastAsia" w:ascii="仿宋_GB2312" w:hAnsi="黑体" w:eastAsia="仿宋_GB2312" w:cs="黑体"/>
          <w:bCs/>
          <w:sz w:val="32"/>
          <w:szCs w:val="32"/>
        </w:rPr>
        <w:t>目前，学位点在</w:t>
      </w:r>
      <w:r>
        <w:rPr>
          <w:rFonts w:hint="eastAsia" w:ascii="仿宋_GB2312" w:hAnsi="黑体" w:eastAsia="仿宋_GB2312" w:cs="黑体"/>
          <w:bCs/>
          <w:sz w:val="32"/>
          <w:szCs w:val="32"/>
          <w:lang w:eastAsia="zh-CN"/>
        </w:rPr>
        <w:t>科研转化方面也还存在很大的空缺；高素质人才任然比较欠缺。</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ascii="仿宋_GB2312" w:hAnsi="黑体" w:eastAsia="仿宋_GB2312" w:cs="黑体"/>
          <w:b/>
          <w:bCs/>
          <w:sz w:val="32"/>
          <w:szCs w:val="32"/>
        </w:rPr>
      </w:pPr>
      <w:r>
        <w:rPr>
          <w:rFonts w:hint="eastAsia" w:ascii="仿宋_GB2312" w:hAnsi="黑体" w:eastAsia="仿宋_GB2312" w:cs="黑体"/>
          <w:b/>
          <w:bCs/>
          <w:sz w:val="32"/>
          <w:szCs w:val="32"/>
        </w:rPr>
        <w:t>四、下一年度建设计划</w:t>
      </w:r>
    </w:p>
    <w:p>
      <w:pPr>
        <w:keepNext w:val="0"/>
        <w:keepLines w:val="0"/>
        <w:pageBreakBefore w:val="0"/>
        <w:widowControl w:val="0"/>
        <w:kinsoku/>
        <w:wordWrap/>
        <w:overflowPunct/>
        <w:topLinePunct w:val="0"/>
        <w:bidi w:val="0"/>
        <w:spacing w:line="500" w:lineRule="exact"/>
        <w:ind w:left="0" w:leftChars="0" w:right="0" w:rightChars="0" w:firstLine="643"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针对学位点建设存在的问题，提出下一年度建设改进计划，包括发展目标和保障措施。</w:t>
      </w: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hint="eastAsia" w:ascii="仿宋_GB2312" w:hAnsi="黑体" w:eastAsia="仿宋_GB2312" w:cs="黑体"/>
          <w:bCs/>
          <w:sz w:val="32"/>
          <w:szCs w:val="32"/>
        </w:rPr>
      </w:pPr>
      <w:r>
        <w:rPr>
          <w:rFonts w:hint="eastAsia"/>
        </w:rPr>
        <w:t xml:space="preserve"> </w:t>
      </w:r>
      <w:r>
        <w:t xml:space="preserve">     </w:t>
      </w:r>
      <w:r>
        <w:rPr>
          <w:rFonts w:hint="eastAsia" w:ascii="仿宋_GB2312" w:hAnsi="黑体" w:eastAsia="仿宋_GB2312" w:cs="黑体"/>
          <w:bCs/>
          <w:sz w:val="32"/>
          <w:szCs w:val="32"/>
          <w:lang w:eastAsia="zh-CN"/>
        </w:rPr>
        <w:t xml:space="preserve"> （</w:t>
      </w:r>
      <w:r>
        <w:rPr>
          <w:rFonts w:hint="eastAsia" w:ascii="仿宋_GB2312" w:hAnsi="黑体" w:eastAsia="仿宋_GB2312" w:cs="黑体"/>
          <w:bCs/>
          <w:sz w:val="32"/>
          <w:szCs w:val="32"/>
          <w:lang w:val="en-US" w:eastAsia="zh-CN"/>
        </w:rPr>
        <w:t>1</w:t>
      </w:r>
      <w:r>
        <w:rPr>
          <w:rFonts w:hint="eastAsia" w:ascii="仿宋_GB2312" w:hAnsi="黑体" w:eastAsia="仿宋_GB2312" w:cs="黑体"/>
          <w:bCs/>
          <w:sz w:val="32"/>
          <w:szCs w:val="32"/>
          <w:lang w:eastAsia="zh-CN"/>
        </w:rPr>
        <w:t>）加</w:t>
      </w:r>
      <w:r>
        <w:rPr>
          <w:rFonts w:hint="eastAsia" w:ascii="仿宋_GB2312" w:hAnsi="黑体" w:eastAsia="仿宋_GB2312" w:cs="黑体"/>
          <w:bCs/>
          <w:sz w:val="32"/>
          <w:szCs w:val="32"/>
        </w:rPr>
        <w:t>强学科与国内外在学术研究、人才培养以及论文写作方面的交流与合作</w:t>
      </w:r>
      <w:r>
        <w:rPr>
          <w:rFonts w:hint="eastAsia" w:ascii="仿宋_GB2312" w:hAnsi="黑体" w:eastAsia="仿宋_GB2312" w:cs="黑体"/>
          <w:bCs/>
          <w:sz w:val="32"/>
          <w:szCs w:val="32"/>
          <w:lang w:eastAsia="zh-CN"/>
        </w:rPr>
        <w:t>。因为疫情的原因可以采取线上的形式。</w:t>
      </w: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val="en-US" w:eastAsia="zh-CN"/>
        </w:rPr>
        <w:t xml:space="preserve">     </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lang w:eastAsia="zh-CN"/>
        </w:rPr>
        <w:t>）是鼓励指导海外学生以及学生线上对外交流，并给予一定的奖励措施；除去地域的限制，多鼓励学生参加线上国际会议，并在会议中做口头报告；</w:t>
      </w: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val="en-US" w:eastAsia="zh-CN"/>
        </w:rPr>
        <w:t xml:space="preserve">     </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3</w:t>
      </w:r>
      <w:r>
        <w:rPr>
          <w:rFonts w:hint="eastAsia" w:ascii="仿宋_GB2312" w:hAnsi="黑体" w:eastAsia="仿宋_GB2312" w:cs="黑体"/>
          <w:bCs/>
          <w:sz w:val="32"/>
          <w:szCs w:val="32"/>
          <w:lang w:eastAsia="zh-CN"/>
        </w:rPr>
        <w:t>）促进教师专利转化并在在工作量/绩效方面给予体现，提高我们的科技成果转化能力。</w:t>
      </w: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bookmarkStart w:id="0" w:name="_GoBack"/>
      <w:bookmarkEnd w:id="0"/>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p>
      <w:pPr>
        <w:keepNext w:val="0"/>
        <w:keepLines w:val="0"/>
        <w:pageBreakBefore w:val="0"/>
        <w:widowControl w:val="0"/>
        <w:kinsoku/>
        <w:wordWrap/>
        <w:overflowPunct/>
        <w:topLinePunct w:val="0"/>
        <w:bidi w:val="0"/>
        <w:spacing w:line="500" w:lineRule="exact"/>
        <w:ind w:left="0" w:leftChars="0" w:right="0" w:rightChars="0"/>
        <w:textAlignment w:val="auto"/>
        <w:outlineLvl w:val="9"/>
        <w:rPr>
          <w:rFonts w:ascii="仿宋_GB2312" w:hAnsi="黑体" w:eastAsia="仿宋_GB2312" w:cs="黑体"/>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F4542"/>
    <w:rsid w:val="02C40EE7"/>
    <w:rsid w:val="03F559D0"/>
    <w:rsid w:val="0A595908"/>
    <w:rsid w:val="18C5263A"/>
    <w:rsid w:val="19D706B2"/>
    <w:rsid w:val="214723C3"/>
    <w:rsid w:val="36E425CC"/>
    <w:rsid w:val="3FDF7C44"/>
    <w:rsid w:val="474F6A98"/>
    <w:rsid w:val="4A715ACF"/>
    <w:rsid w:val="4DCE097D"/>
    <w:rsid w:val="532622DA"/>
    <w:rsid w:val="604F4542"/>
    <w:rsid w:val="6F1D3CF2"/>
    <w:rsid w:val="76A9768E"/>
    <w:rsid w:val="7A92102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2021-12-15T01:54:00Z</dcterms:created>
  <dc:creator>hp</dc:creator>
  <cp:lastModifiedBy>hp</cp:lastModifiedBy>
  <cp:lastPrinted>2021-12-15T07:34:00Z</cp:lastPrinted>
  <dcterms:modified xsi:type="dcterms:W3CDTF">2022-02-23T08:44:37Z</dcterms:modified>
  <dc:title>学位授权点建设年度报告（2020年）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