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22" w:rsidRDefault="00F63278">
      <w:pPr>
        <w:snapToGrid w:val="0"/>
        <w:spacing w:line="580" w:lineRule="exact"/>
        <w:ind w:firstLineChars="200" w:firstLine="720"/>
        <w:jc w:val="center"/>
        <w:rPr>
          <w:rFonts w:ascii="Times New Roman" w:eastAsia="仿宋_GB2312" w:hAnsi="Times New Roman"/>
          <w:bCs/>
          <w:sz w:val="32"/>
          <w:szCs w:val="32"/>
        </w:rPr>
      </w:pPr>
      <w:r>
        <w:rPr>
          <w:rFonts w:ascii="Times New Roman" w:eastAsia="方正小标宋_GBK" w:hAnsi="Times New Roman"/>
          <w:bCs/>
          <w:sz w:val="36"/>
          <w:szCs w:val="36"/>
        </w:rPr>
        <w:t>学位授权点建设年度报告（</w:t>
      </w:r>
      <w:r>
        <w:rPr>
          <w:rFonts w:ascii="Times New Roman" w:eastAsia="方正小标宋_GBK" w:hAnsi="Times New Roman"/>
          <w:bCs/>
          <w:sz w:val="36"/>
          <w:szCs w:val="36"/>
        </w:rPr>
        <w:t>2020</w:t>
      </w:r>
      <w:r>
        <w:rPr>
          <w:rFonts w:ascii="Times New Roman" w:eastAsia="方正小标宋_GBK" w:hAnsi="Times New Roman"/>
          <w:bCs/>
          <w:sz w:val="36"/>
          <w:szCs w:val="36"/>
        </w:rPr>
        <w:t>年）</w:t>
      </w:r>
    </w:p>
    <w:p w:rsidR="002A4D22" w:rsidRDefault="002A4D22">
      <w:pPr>
        <w:snapToGrid w:val="0"/>
        <w:spacing w:line="580" w:lineRule="exact"/>
        <w:rPr>
          <w:rFonts w:ascii="Times New Roman" w:eastAsia="仿宋_GB2312" w:hAnsi="Times New Roman"/>
          <w:bCs/>
          <w:sz w:val="32"/>
          <w:szCs w:val="32"/>
        </w:rPr>
      </w:pPr>
    </w:p>
    <w:p w:rsidR="002A4D22" w:rsidRDefault="00F63278">
      <w:pPr>
        <w:spacing w:line="360" w:lineRule="auto"/>
        <w:rPr>
          <w:rFonts w:ascii="Times New Roman" w:eastAsia="仿宋_GB2312" w:hAnsi="Times New Roman"/>
          <w:bCs/>
          <w:sz w:val="32"/>
          <w:szCs w:val="32"/>
        </w:rPr>
      </w:pPr>
      <w:r>
        <w:rPr>
          <w:rFonts w:ascii="Times New Roman" w:eastAsia="仿宋_GB2312" w:hAnsi="Times New Roman"/>
          <w:bCs/>
          <w:sz w:val="32"/>
          <w:szCs w:val="32"/>
        </w:rPr>
        <w:t>一、学位授权点基本情况</w:t>
      </w:r>
    </w:p>
    <w:p w:rsidR="002A4D22" w:rsidRDefault="00F63278">
      <w:pPr>
        <w:pStyle w:val="20"/>
        <w:numPr>
          <w:ilvl w:val="0"/>
          <w:numId w:val="1"/>
        </w:numPr>
        <w:spacing w:line="360" w:lineRule="auto"/>
        <w:ind w:firstLineChars="0"/>
        <w:rPr>
          <w:rFonts w:ascii="Times New Roman" w:eastAsia="仿宋_GB2312" w:hAnsi="Times New Roman"/>
          <w:bCs/>
          <w:sz w:val="32"/>
          <w:szCs w:val="32"/>
        </w:rPr>
      </w:pPr>
      <w:r>
        <w:rPr>
          <w:rFonts w:ascii="Times New Roman" w:eastAsia="仿宋_GB2312" w:hAnsi="Times New Roman"/>
          <w:bCs/>
          <w:sz w:val="32"/>
          <w:szCs w:val="32"/>
        </w:rPr>
        <w:t>目标与标准</w:t>
      </w: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bCs/>
          <w:sz w:val="32"/>
          <w:szCs w:val="32"/>
        </w:rPr>
        <w:t>培养目标</w:t>
      </w:r>
    </w:p>
    <w:p w:rsidR="002A4D22" w:rsidRDefault="00F63278">
      <w:pPr>
        <w:autoSpaceDE w:val="0"/>
        <w:autoSpaceDN w:val="0"/>
        <w:spacing w:line="440" w:lineRule="exact"/>
        <w:ind w:firstLineChars="200" w:firstLine="560"/>
        <w:rPr>
          <w:rFonts w:ascii="Times New Roman" w:eastAsia="仿宋" w:hAnsi="Times New Roman"/>
          <w:bCs/>
          <w:sz w:val="28"/>
          <w:szCs w:val="40"/>
        </w:rPr>
      </w:pPr>
      <w:r>
        <w:rPr>
          <w:rFonts w:ascii="Times New Roman" w:eastAsia="仿宋" w:hAnsi="Times New Roman"/>
          <w:bCs/>
          <w:sz w:val="28"/>
          <w:szCs w:val="40"/>
        </w:rPr>
        <w:t>本学位点立足闽台资源优势和作物安全生产重大需求，紧扣绿色生态植保发展的主题，培养德、智、体、美、</w:t>
      </w:r>
      <w:proofErr w:type="gramStart"/>
      <w:r>
        <w:rPr>
          <w:rFonts w:ascii="Times New Roman" w:eastAsia="仿宋" w:hAnsi="Times New Roman"/>
          <w:bCs/>
          <w:sz w:val="28"/>
          <w:szCs w:val="40"/>
        </w:rPr>
        <w:t>劳</w:t>
      </w:r>
      <w:proofErr w:type="gramEnd"/>
      <w:r>
        <w:rPr>
          <w:rFonts w:ascii="Times New Roman" w:eastAsia="仿宋" w:hAnsi="Times New Roman"/>
          <w:bCs/>
          <w:sz w:val="28"/>
          <w:szCs w:val="40"/>
        </w:rPr>
        <w:t>全面发展，较好掌握马克思主义基本理论，树立爱国主义和集体主义思想，遵纪守法，品行端正，身心健康，具有求实创新的科学作风和献身科学的精神，具有良好的外语读写能力和听说能力，掌握坚实宽广的植物保护学科基础理论和系统深入的专门知识以及广博的跨学科知识，具备</w:t>
      </w:r>
      <w:r>
        <w:rPr>
          <w:rFonts w:ascii="Times New Roman" w:eastAsia="仿宋" w:hAnsi="Times New Roman" w:hint="eastAsia"/>
          <w:bCs/>
          <w:sz w:val="28"/>
          <w:szCs w:val="40"/>
        </w:rPr>
        <w:t>独立解决植物保护相关的生产实践中的</w:t>
      </w:r>
      <w:r>
        <w:rPr>
          <w:rFonts w:ascii="Times New Roman" w:eastAsia="仿宋" w:hAnsi="Times New Roman"/>
          <w:bCs/>
          <w:sz w:val="28"/>
          <w:szCs w:val="40"/>
        </w:rPr>
        <w:t>实际问题能力，能够从事有关学科教学、科研与管理工作，并做出创造性成果的植物保护学科创新型人才。</w:t>
      </w: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2. </w:t>
      </w:r>
      <w:r>
        <w:rPr>
          <w:rFonts w:ascii="Times New Roman" w:eastAsia="仿宋_GB2312" w:hAnsi="Times New Roman"/>
          <w:bCs/>
          <w:sz w:val="32"/>
          <w:szCs w:val="32"/>
        </w:rPr>
        <w:t>学位标准</w:t>
      </w:r>
    </w:p>
    <w:p w:rsidR="002A4D22" w:rsidRDefault="00F63278">
      <w:pPr>
        <w:autoSpaceDE w:val="0"/>
        <w:autoSpaceDN w:val="0"/>
        <w:spacing w:line="440" w:lineRule="exact"/>
        <w:ind w:firstLineChars="200" w:firstLine="560"/>
        <w:rPr>
          <w:rFonts w:ascii="Times New Roman" w:eastAsia="仿宋" w:hAnsi="Times New Roman"/>
          <w:bCs/>
          <w:color w:val="000000"/>
          <w:sz w:val="28"/>
          <w:szCs w:val="40"/>
        </w:rPr>
      </w:pPr>
      <w:r>
        <w:rPr>
          <w:rFonts w:ascii="Times New Roman" w:eastAsia="仿宋" w:hAnsi="Times New Roman"/>
          <w:bCs/>
          <w:color w:val="000000"/>
          <w:sz w:val="28"/>
          <w:szCs w:val="40"/>
        </w:rPr>
        <w:t>参照《福建农林大学一级学科博</w:t>
      </w:r>
      <w:r>
        <w:rPr>
          <w:rFonts w:ascii="Times New Roman" w:eastAsia="仿宋" w:hAnsi="Times New Roman" w:hint="eastAsia"/>
          <w:bCs/>
          <w:color w:val="000000"/>
          <w:sz w:val="28"/>
          <w:szCs w:val="40"/>
        </w:rPr>
        <w:t>硕士</w:t>
      </w:r>
      <w:r>
        <w:rPr>
          <w:rFonts w:ascii="Times New Roman" w:eastAsia="仿宋" w:hAnsi="Times New Roman"/>
          <w:bCs/>
          <w:color w:val="000000"/>
          <w:sz w:val="28"/>
          <w:szCs w:val="40"/>
        </w:rPr>
        <w:t>学位授予标准》执行，从学术素养、学术道德、学术能力和学位论文等方面规定博</w:t>
      </w:r>
      <w:r>
        <w:rPr>
          <w:rFonts w:ascii="Times New Roman" w:eastAsia="仿宋" w:hAnsi="Times New Roman" w:hint="eastAsia"/>
          <w:bCs/>
          <w:color w:val="000000"/>
          <w:sz w:val="28"/>
          <w:szCs w:val="40"/>
        </w:rPr>
        <w:t>硕士</w:t>
      </w:r>
      <w:r>
        <w:rPr>
          <w:rFonts w:ascii="Times New Roman" w:eastAsia="仿宋" w:hAnsi="Times New Roman"/>
          <w:bCs/>
          <w:color w:val="000000"/>
          <w:sz w:val="28"/>
          <w:szCs w:val="40"/>
        </w:rPr>
        <w:t>学位应达到的标准，学院预授予相应的博</w:t>
      </w:r>
      <w:r>
        <w:rPr>
          <w:rFonts w:ascii="Times New Roman" w:eastAsia="仿宋" w:hAnsi="Times New Roman" w:hint="eastAsia"/>
          <w:bCs/>
          <w:sz w:val="28"/>
          <w:szCs w:val="40"/>
        </w:rPr>
        <w:t>硕士</w:t>
      </w:r>
      <w:r>
        <w:rPr>
          <w:rFonts w:ascii="Times New Roman" w:eastAsia="仿宋" w:hAnsi="Times New Roman"/>
          <w:bCs/>
          <w:color w:val="000000"/>
          <w:sz w:val="28"/>
          <w:szCs w:val="40"/>
        </w:rPr>
        <w:t>学位。获得本</w:t>
      </w:r>
      <w:proofErr w:type="gramStart"/>
      <w:r>
        <w:rPr>
          <w:rFonts w:ascii="Times New Roman" w:eastAsia="仿宋" w:hAnsi="Times New Roman"/>
          <w:bCs/>
          <w:color w:val="000000"/>
          <w:sz w:val="28"/>
          <w:szCs w:val="40"/>
        </w:rPr>
        <w:t>学位点博</w:t>
      </w:r>
      <w:r>
        <w:rPr>
          <w:rFonts w:ascii="Times New Roman" w:eastAsia="仿宋" w:hAnsi="Times New Roman" w:hint="eastAsia"/>
          <w:bCs/>
          <w:color w:val="000000"/>
          <w:sz w:val="28"/>
          <w:szCs w:val="40"/>
        </w:rPr>
        <w:t>硕士</w:t>
      </w:r>
      <w:proofErr w:type="gramEnd"/>
      <w:r>
        <w:rPr>
          <w:rFonts w:ascii="Times New Roman" w:eastAsia="仿宋" w:hAnsi="Times New Roman"/>
          <w:bCs/>
          <w:color w:val="000000"/>
          <w:sz w:val="28"/>
          <w:szCs w:val="40"/>
        </w:rPr>
        <w:t>学位的研究生，应在学位论文上体现博士生坚实系统的基础理论和专业知识，系统掌握选题以及科学研究的各种方法技术，体现学科领域的前沿性、先进性和应用性。</w:t>
      </w:r>
    </w:p>
    <w:p w:rsidR="002A4D22" w:rsidRDefault="002A4D22">
      <w:pPr>
        <w:autoSpaceDE w:val="0"/>
        <w:autoSpaceDN w:val="0"/>
        <w:spacing w:line="440" w:lineRule="exact"/>
        <w:rPr>
          <w:rFonts w:ascii="Times New Roman" w:eastAsia="仿宋" w:hAnsi="Times New Roman"/>
          <w:bCs/>
          <w:color w:val="000000"/>
          <w:sz w:val="28"/>
          <w:szCs w:val="40"/>
        </w:rPr>
      </w:pPr>
    </w:p>
    <w:p w:rsidR="002A4D22" w:rsidRDefault="00F63278">
      <w:pPr>
        <w:spacing w:line="360" w:lineRule="auto"/>
        <w:rPr>
          <w:rFonts w:ascii="Times New Roman" w:eastAsia="仿宋_GB2312" w:hAnsi="Times New Roman"/>
          <w:bCs/>
          <w:sz w:val="32"/>
          <w:szCs w:val="32"/>
        </w:rPr>
      </w:pPr>
      <w:r>
        <w:rPr>
          <w:rFonts w:ascii="Times New Roman" w:eastAsia="仿宋_GB2312" w:hAnsi="Times New Roman"/>
          <w:bCs/>
          <w:sz w:val="32"/>
          <w:szCs w:val="32"/>
        </w:rPr>
        <w:t>（二）基本条件</w:t>
      </w: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bCs/>
          <w:sz w:val="32"/>
          <w:szCs w:val="32"/>
        </w:rPr>
        <w:t>培养方向</w:t>
      </w:r>
    </w:p>
    <w:p w:rsidR="002A4D22" w:rsidRDefault="00F63278">
      <w:pPr>
        <w:autoSpaceDE w:val="0"/>
        <w:autoSpaceDN w:val="0"/>
        <w:spacing w:line="440" w:lineRule="exact"/>
        <w:ind w:firstLineChars="200" w:firstLine="560"/>
        <w:rPr>
          <w:rFonts w:ascii="Times New Roman" w:eastAsia="仿宋" w:hAnsi="Times New Roman"/>
          <w:bCs/>
          <w:kern w:val="0"/>
          <w:sz w:val="28"/>
          <w:szCs w:val="28"/>
        </w:rPr>
      </w:pPr>
      <w:r>
        <w:rPr>
          <w:rFonts w:ascii="Times New Roman" w:eastAsia="仿宋" w:hAnsi="Times New Roman"/>
          <w:bCs/>
          <w:kern w:val="0"/>
          <w:sz w:val="28"/>
          <w:szCs w:val="28"/>
        </w:rPr>
        <w:t>植物保护一级学科博士学位点形成了植物病理学、农业昆虫与害虫防治和农药学三个稳定的学科方向。</w:t>
      </w:r>
    </w:p>
    <w:p w:rsidR="002A4D22" w:rsidRDefault="00F63278">
      <w:pPr>
        <w:autoSpaceDE w:val="0"/>
        <w:autoSpaceDN w:val="0"/>
        <w:spacing w:line="440" w:lineRule="exact"/>
        <w:ind w:firstLineChars="200" w:firstLine="560"/>
        <w:rPr>
          <w:rFonts w:ascii="Times New Roman" w:eastAsia="仿宋" w:hAnsi="Times New Roman"/>
          <w:bCs/>
          <w:kern w:val="0"/>
          <w:sz w:val="28"/>
          <w:szCs w:val="28"/>
        </w:rPr>
      </w:pPr>
      <w:r>
        <w:rPr>
          <w:rFonts w:ascii="Times New Roman" w:eastAsia="仿宋" w:hAnsi="Times New Roman"/>
          <w:bCs/>
          <w:kern w:val="0"/>
          <w:sz w:val="28"/>
          <w:szCs w:val="28"/>
        </w:rPr>
        <w:t>（</w:t>
      </w:r>
      <w:r>
        <w:rPr>
          <w:rFonts w:ascii="Times New Roman" w:eastAsia="仿宋" w:hAnsi="Times New Roman"/>
          <w:bCs/>
          <w:kern w:val="0"/>
          <w:sz w:val="28"/>
          <w:szCs w:val="28"/>
        </w:rPr>
        <w:t>1</w:t>
      </w:r>
      <w:r>
        <w:rPr>
          <w:rFonts w:ascii="Times New Roman" w:eastAsia="仿宋" w:hAnsi="Times New Roman"/>
          <w:bCs/>
          <w:kern w:val="0"/>
          <w:sz w:val="28"/>
          <w:szCs w:val="28"/>
        </w:rPr>
        <w:t>）植物病理学：主要从事植物病原物致病机理、植物抗病机理、病害生态学与流行学、病害防控原理及应用、植物－介体－病原物互作机制等方向的研究，应特别注重源于生产实践的基础研究或应</w:t>
      </w:r>
      <w:r>
        <w:rPr>
          <w:rFonts w:ascii="Times New Roman" w:eastAsia="仿宋" w:hAnsi="Times New Roman"/>
          <w:bCs/>
          <w:kern w:val="0"/>
          <w:sz w:val="28"/>
          <w:szCs w:val="28"/>
        </w:rPr>
        <w:lastRenderedPageBreak/>
        <w:t>用基础研究。应掌握植物病原学、病害生态学、病害流行学、植物抗病性、植物病害管理学等基础理论知识，具备较强的生产实践和专业创新能力。</w:t>
      </w:r>
    </w:p>
    <w:p w:rsidR="002A4D22" w:rsidRDefault="00F63278">
      <w:pPr>
        <w:autoSpaceDE w:val="0"/>
        <w:autoSpaceDN w:val="0"/>
        <w:spacing w:line="440" w:lineRule="exact"/>
        <w:ind w:firstLineChars="200" w:firstLine="560"/>
        <w:rPr>
          <w:rFonts w:ascii="Times New Roman" w:eastAsia="仿宋" w:hAnsi="Times New Roman"/>
          <w:bCs/>
          <w:kern w:val="0"/>
          <w:sz w:val="28"/>
          <w:szCs w:val="28"/>
        </w:rPr>
      </w:pPr>
      <w:r>
        <w:rPr>
          <w:rFonts w:ascii="Times New Roman" w:eastAsia="仿宋" w:hAnsi="Times New Roman"/>
          <w:bCs/>
          <w:kern w:val="0"/>
          <w:sz w:val="28"/>
          <w:szCs w:val="28"/>
        </w:rPr>
        <w:t>（</w:t>
      </w:r>
      <w:r>
        <w:rPr>
          <w:rFonts w:ascii="Times New Roman" w:eastAsia="仿宋" w:hAnsi="Times New Roman"/>
          <w:bCs/>
          <w:kern w:val="0"/>
          <w:sz w:val="28"/>
          <w:szCs w:val="28"/>
        </w:rPr>
        <w:t>2</w:t>
      </w:r>
      <w:r>
        <w:rPr>
          <w:rFonts w:ascii="Times New Roman" w:eastAsia="仿宋" w:hAnsi="Times New Roman"/>
          <w:bCs/>
          <w:kern w:val="0"/>
          <w:sz w:val="28"/>
          <w:szCs w:val="28"/>
        </w:rPr>
        <w:t>）农业昆虫与害虫防治：主要从事昆虫分类与进化、昆虫生理与毒理学、昆虫遗传发育与基因组学、昆虫生态与害虫生态防控、昆虫行为与害虫生物防治等方向的研究。应掌握昆虫分类学、昆虫病理毒理学、昆虫生理生化、昆虫遗传学、昆虫生态学、细胞与分子生物学等理论基础知识，具备较强的生产实践和专业创新能力。</w:t>
      </w:r>
    </w:p>
    <w:p w:rsidR="002A4D22" w:rsidRDefault="00F63278">
      <w:pPr>
        <w:autoSpaceDE w:val="0"/>
        <w:autoSpaceDN w:val="0"/>
        <w:spacing w:line="440" w:lineRule="exact"/>
        <w:ind w:firstLineChars="200" w:firstLine="560"/>
        <w:rPr>
          <w:rFonts w:ascii="Times New Roman" w:eastAsia="仿宋" w:hAnsi="Times New Roman"/>
          <w:bCs/>
          <w:kern w:val="0"/>
          <w:sz w:val="28"/>
          <w:szCs w:val="28"/>
        </w:rPr>
      </w:pPr>
      <w:r>
        <w:rPr>
          <w:rFonts w:ascii="Times New Roman" w:eastAsia="仿宋" w:hAnsi="Times New Roman"/>
          <w:bCs/>
          <w:kern w:val="0"/>
          <w:sz w:val="28"/>
          <w:szCs w:val="28"/>
        </w:rPr>
        <w:t>（</w:t>
      </w:r>
      <w:r>
        <w:rPr>
          <w:rFonts w:ascii="Times New Roman" w:eastAsia="仿宋" w:hAnsi="Times New Roman"/>
          <w:bCs/>
          <w:kern w:val="0"/>
          <w:sz w:val="28"/>
          <w:szCs w:val="28"/>
        </w:rPr>
        <w:t>3</w:t>
      </w:r>
      <w:r>
        <w:rPr>
          <w:rFonts w:ascii="Times New Roman" w:eastAsia="仿宋" w:hAnsi="Times New Roman"/>
          <w:bCs/>
          <w:kern w:val="0"/>
          <w:sz w:val="28"/>
          <w:szCs w:val="28"/>
        </w:rPr>
        <w:t>）农药学：主要从事生物源农药的开发及应用、杀虫剂毒理及抗药性、农药合成、毒理及抗药性、农药分子靶标、农药残留检测等的研究。应掌握农药学、微生物学、毒理学、生理生化、细胞与分子生物学等理论基础知识，具备较强的生产实践和专业创新能力。</w:t>
      </w:r>
    </w:p>
    <w:p w:rsidR="002A4D22" w:rsidRDefault="002A4D22">
      <w:pPr>
        <w:autoSpaceDE w:val="0"/>
        <w:autoSpaceDN w:val="0"/>
        <w:adjustRightInd w:val="0"/>
        <w:spacing w:line="440" w:lineRule="exact"/>
        <w:jc w:val="left"/>
        <w:rPr>
          <w:rFonts w:ascii="Times New Roman" w:eastAsia="仿宋" w:hAnsi="Times New Roman"/>
          <w:bCs/>
          <w:kern w:val="0"/>
          <w:sz w:val="28"/>
          <w:szCs w:val="28"/>
        </w:rPr>
      </w:pP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2. </w:t>
      </w:r>
      <w:r>
        <w:rPr>
          <w:rFonts w:ascii="Times New Roman" w:eastAsia="仿宋_GB2312" w:hAnsi="Times New Roman"/>
          <w:bCs/>
          <w:sz w:val="32"/>
          <w:szCs w:val="32"/>
        </w:rPr>
        <w:t>师资队伍</w:t>
      </w:r>
    </w:p>
    <w:p w:rsidR="002A4D22" w:rsidRDefault="00F63278">
      <w:pPr>
        <w:autoSpaceDE w:val="0"/>
        <w:autoSpaceDN w:val="0"/>
        <w:spacing w:line="440" w:lineRule="exact"/>
        <w:ind w:firstLineChars="200" w:firstLine="560"/>
        <w:rPr>
          <w:rFonts w:ascii="Times New Roman" w:eastAsia="仿宋" w:hAnsi="Times New Roman"/>
          <w:bCs/>
          <w:kern w:val="0"/>
          <w:sz w:val="28"/>
          <w:szCs w:val="28"/>
        </w:rPr>
      </w:pPr>
      <w:r>
        <w:rPr>
          <w:rFonts w:ascii="Times New Roman" w:eastAsia="仿宋" w:hAnsi="Times New Roman"/>
          <w:bCs/>
          <w:kern w:val="0"/>
          <w:sz w:val="28"/>
          <w:szCs w:val="28"/>
        </w:rPr>
        <w:t>本学位</w:t>
      </w:r>
      <w:proofErr w:type="gramStart"/>
      <w:r>
        <w:rPr>
          <w:rFonts w:ascii="Times New Roman" w:eastAsia="仿宋" w:hAnsi="Times New Roman"/>
          <w:bCs/>
          <w:kern w:val="0"/>
          <w:sz w:val="28"/>
          <w:szCs w:val="28"/>
        </w:rPr>
        <w:t>点现有</w:t>
      </w:r>
      <w:proofErr w:type="gramEnd"/>
      <w:r>
        <w:rPr>
          <w:rFonts w:ascii="Times New Roman" w:eastAsia="仿宋" w:hAnsi="Times New Roman"/>
          <w:bCs/>
          <w:kern w:val="0"/>
          <w:sz w:val="28"/>
          <w:szCs w:val="28"/>
        </w:rPr>
        <w:t>专任教师</w:t>
      </w:r>
      <w:r>
        <w:rPr>
          <w:rFonts w:ascii="Times New Roman" w:eastAsia="仿宋" w:hAnsi="Times New Roman"/>
          <w:bCs/>
          <w:kern w:val="0"/>
          <w:sz w:val="28"/>
          <w:szCs w:val="28"/>
        </w:rPr>
        <w:t>101</w:t>
      </w:r>
      <w:r>
        <w:rPr>
          <w:rFonts w:ascii="Times New Roman" w:eastAsia="仿宋" w:hAnsi="Times New Roman"/>
          <w:bCs/>
          <w:kern w:val="0"/>
          <w:sz w:val="28"/>
          <w:szCs w:val="28"/>
        </w:rPr>
        <w:t>人，</w:t>
      </w:r>
      <w:r>
        <w:rPr>
          <w:rFonts w:ascii="Times New Roman" w:eastAsia="仿宋" w:hAnsi="Times New Roman"/>
          <w:bCs/>
          <w:sz w:val="28"/>
          <w:szCs w:val="40"/>
        </w:rPr>
        <w:t>具有</w:t>
      </w:r>
      <w:r>
        <w:rPr>
          <w:rFonts w:ascii="Times New Roman" w:eastAsia="仿宋" w:hAnsi="Times New Roman"/>
          <w:bCs/>
          <w:kern w:val="0"/>
          <w:sz w:val="28"/>
          <w:szCs w:val="28"/>
        </w:rPr>
        <w:t>博士学位教师</w:t>
      </w:r>
      <w:r>
        <w:rPr>
          <w:rFonts w:ascii="Times New Roman" w:eastAsia="仿宋" w:hAnsi="Times New Roman"/>
          <w:bCs/>
          <w:kern w:val="0"/>
          <w:sz w:val="28"/>
          <w:szCs w:val="28"/>
        </w:rPr>
        <w:t>94</w:t>
      </w:r>
      <w:r>
        <w:rPr>
          <w:rFonts w:ascii="Times New Roman" w:eastAsia="仿宋" w:hAnsi="Times New Roman"/>
          <w:bCs/>
          <w:kern w:val="0"/>
          <w:sz w:val="28"/>
          <w:szCs w:val="28"/>
        </w:rPr>
        <w:t>人，具有海外经历的教师有</w:t>
      </w:r>
      <w:r>
        <w:rPr>
          <w:rFonts w:ascii="Times New Roman" w:eastAsia="仿宋" w:hAnsi="Times New Roman"/>
          <w:bCs/>
          <w:kern w:val="0"/>
          <w:sz w:val="28"/>
          <w:szCs w:val="28"/>
        </w:rPr>
        <w:t>59</w:t>
      </w:r>
      <w:r>
        <w:rPr>
          <w:rFonts w:ascii="Times New Roman" w:eastAsia="仿宋" w:hAnsi="Times New Roman"/>
          <w:bCs/>
          <w:kern w:val="0"/>
          <w:sz w:val="28"/>
          <w:szCs w:val="28"/>
        </w:rPr>
        <w:t>人，</w:t>
      </w:r>
      <w:r>
        <w:rPr>
          <w:rFonts w:ascii="Times New Roman" w:eastAsia="仿宋" w:hAnsi="Times New Roman"/>
          <w:bCs/>
          <w:kern w:val="0"/>
          <w:sz w:val="28"/>
          <w:szCs w:val="28"/>
        </w:rPr>
        <w:t>45</w:t>
      </w:r>
      <w:r>
        <w:rPr>
          <w:rFonts w:ascii="Times New Roman" w:eastAsia="仿宋" w:hAnsi="Times New Roman"/>
          <w:bCs/>
          <w:kern w:val="0"/>
          <w:sz w:val="28"/>
          <w:szCs w:val="28"/>
        </w:rPr>
        <w:t>岁以下教师</w:t>
      </w:r>
      <w:r>
        <w:rPr>
          <w:rFonts w:ascii="Times New Roman" w:eastAsia="仿宋" w:hAnsi="Times New Roman"/>
          <w:bCs/>
          <w:kern w:val="0"/>
          <w:sz w:val="28"/>
          <w:szCs w:val="28"/>
        </w:rPr>
        <w:t>73</w:t>
      </w:r>
      <w:r>
        <w:rPr>
          <w:rFonts w:ascii="Times New Roman" w:eastAsia="仿宋" w:hAnsi="Times New Roman"/>
          <w:bCs/>
          <w:kern w:val="0"/>
          <w:sz w:val="28"/>
          <w:szCs w:val="28"/>
        </w:rPr>
        <w:t>人，</w:t>
      </w:r>
      <w:r>
        <w:rPr>
          <w:rFonts w:ascii="Times New Roman" w:eastAsia="仿宋" w:hAnsi="Times New Roman"/>
          <w:bCs/>
          <w:kern w:val="0"/>
          <w:sz w:val="28"/>
          <w:szCs w:val="28"/>
        </w:rPr>
        <w:t>46</w:t>
      </w:r>
      <w:r>
        <w:rPr>
          <w:rFonts w:ascii="Times New Roman" w:eastAsia="仿宋" w:hAnsi="Times New Roman"/>
          <w:bCs/>
          <w:kern w:val="0"/>
          <w:sz w:val="28"/>
          <w:szCs w:val="28"/>
        </w:rPr>
        <w:t>岁到</w:t>
      </w:r>
      <w:r>
        <w:rPr>
          <w:rFonts w:ascii="Times New Roman" w:eastAsia="仿宋" w:hAnsi="Times New Roman"/>
          <w:bCs/>
          <w:kern w:val="0"/>
          <w:sz w:val="28"/>
          <w:szCs w:val="28"/>
        </w:rPr>
        <w:t>60</w:t>
      </w:r>
      <w:r>
        <w:rPr>
          <w:rFonts w:ascii="Times New Roman" w:eastAsia="仿宋" w:hAnsi="Times New Roman"/>
          <w:bCs/>
          <w:kern w:val="0"/>
          <w:sz w:val="28"/>
          <w:szCs w:val="28"/>
        </w:rPr>
        <w:t>岁之间教师</w:t>
      </w:r>
      <w:r>
        <w:rPr>
          <w:rFonts w:ascii="Times New Roman" w:eastAsia="仿宋" w:hAnsi="Times New Roman"/>
          <w:bCs/>
          <w:kern w:val="0"/>
          <w:sz w:val="28"/>
          <w:szCs w:val="28"/>
        </w:rPr>
        <w:t>24</w:t>
      </w:r>
      <w:r>
        <w:rPr>
          <w:rFonts w:ascii="Times New Roman" w:eastAsia="仿宋" w:hAnsi="Times New Roman"/>
          <w:bCs/>
          <w:kern w:val="0"/>
          <w:sz w:val="28"/>
          <w:szCs w:val="28"/>
        </w:rPr>
        <w:t>人；正高职称教师</w:t>
      </w:r>
      <w:r>
        <w:rPr>
          <w:rFonts w:ascii="Times New Roman" w:eastAsia="仿宋" w:hAnsi="Times New Roman"/>
          <w:bCs/>
          <w:kern w:val="0"/>
          <w:sz w:val="28"/>
          <w:szCs w:val="28"/>
        </w:rPr>
        <w:t>31</w:t>
      </w:r>
      <w:r>
        <w:rPr>
          <w:rFonts w:ascii="Times New Roman" w:eastAsia="仿宋" w:hAnsi="Times New Roman"/>
          <w:bCs/>
          <w:kern w:val="0"/>
          <w:sz w:val="28"/>
          <w:szCs w:val="28"/>
        </w:rPr>
        <w:t>人，副高职称教师</w:t>
      </w:r>
      <w:r>
        <w:rPr>
          <w:rFonts w:ascii="Times New Roman" w:eastAsia="仿宋" w:hAnsi="Times New Roman"/>
          <w:bCs/>
          <w:kern w:val="0"/>
          <w:sz w:val="28"/>
          <w:szCs w:val="28"/>
        </w:rPr>
        <w:t>26</w:t>
      </w:r>
      <w:r>
        <w:rPr>
          <w:rFonts w:ascii="Times New Roman" w:eastAsia="仿宋" w:hAnsi="Times New Roman"/>
          <w:bCs/>
          <w:kern w:val="0"/>
          <w:sz w:val="28"/>
          <w:szCs w:val="28"/>
        </w:rPr>
        <w:t>人；硕士生导师</w:t>
      </w:r>
      <w:r>
        <w:rPr>
          <w:rFonts w:ascii="Times New Roman" w:eastAsia="仿宋" w:hAnsi="Times New Roman"/>
          <w:bCs/>
          <w:kern w:val="0"/>
          <w:sz w:val="28"/>
          <w:szCs w:val="28"/>
        </w:rPr>
        <w:t>57</w:t>
      </w:r>
      <w:r>
        <w:rPr>
          <w:rFonts w:ascii="Times New Roman" w:eastAsia="仿宋" w:hAnsi="Times New Roman"/>
          <w:bCs/>
          <w:kern w:val="0"/>
          <w:sz w:val="28"/>
          <w:szCs w:val="28"/>
        </w:rPr>
        <w:t>人，博士生导师</w:t>
      </w:r>
      <w:r>
        <w:rPr>
          <w:rFonts w:ascii="Times New Roman" w:eastAsia="仿宋" w:hAnsi="Times New Roman" w:hint="eastAsia"/>
          <w:bCs/>
          <w:kern w:val="0"/>
          <w:sz w:val="28"/>
          <w:szCs w:val="28"/>
        </w:rPr>
        <w:t>16</w:t>
      </w:r>
      <w:r>
        <w:rPr>
          <w:rFonts w:ascii="Times New Roman" w:eastAsia="仿宋" w:hAnsi="Times New Roman"/>
          <w:bCs/>
          <w:kern w:val="0"/>
          <w:sz w:val="28"/>
          <w:szCs w:val="28"/>
        </w:rPr>
        <w:t>人。</w:t>
      </w:r>
    </w:p>
    <w:p w:rsidR="002A4D22" w:rsidRDefault="00F63278">
      <w:pPr>
        <w:spacing w:line="360" w:lineRule="auto"/>
        <w:jc w:val="center"/>
        <w:rPr>
          <w:rFonts w:ascii="Times New Roman" w:eastAsia="仿宋" w:hAnsi="Times New Roman"/>
          <w:bCs/>
          <w:color w:val="000000"/>
          <w:sz w:val="28"/>
          <w:szCs w:val="28"/>
        </w:rPr>
      </w:pPr>
      <w:r>
        <w:rPr>
          <w:rFonts w:ascii="Times New Roman" w:eastAsia="仿宋" w:hAnsi="Times New Roman"/>
          <w:bCs/>
          <w:color w:val="000000"/>
          <w:sz w:val="28"/>
          <w:szCs w:val="28"/>
        </w:rPr>
        <w:t>表</w:t>
      </w:r>
      <w:r>
        <w:rPr>
          <w:rFonts w:ascii="Times New Roman" w:eastAsia="仿宋" w:hAnsi="Times New Roman"/>
          <w:bCs/>
          <w:color w:val="000000"/>
          <w:sz w:val="28"/>
          <w:szCs w:val="28"/>
        </w:rPr>
        <w:t xml:space="preserve">1  </w:t>
      </w:r>
      <w:r>
        <w:rPr>
          <w:rFonts w:ascii="Times New Roman" w:eastAsia="仿宋" w:hAnsi="Times New Roman"/>
          <w:bCs/>
          <w:color w:val="000000"/>
          <w:sz w:val="28"/>
          <w:szCs w:val="28"/>
        </w:rPr>
        <w:t>本学位点师资结构</w:t>
      </w:r>
    </w:p>
    <w:tbl>
      <w:tblPr>
        <w:tblW w:w="7840" w:type="dxa"/>
        <w:tblInd w:w="93" w:type="dxa"/>
        <w:tblLayout w:type="fixed"/>
        <w:tblLook w:val="04A0" w:firstRow="1" w:lastRow="0" w:firstColumn="1" w:lastColumn="0" w:noHBand="0" w:noVBand="1"/>
      </w:tblPr>
      <w:tblGrid>
        <w:gridCol w:w="1982"/>
        <w:gridCol w:w="1322"/>
        <w:gridCol w:w="851"/>
        <w:gridCol w:w="992"/>
        <w:gridCol w:w="851"/>
        <w:gridCol w:w="992"/>
        <w:gridCol w:w="850"/>
      </w:tblGrid>
      <w:tr w:rsidR="002A4D22">
        <w:trPr>
          <w:trHeight w:val="761"/>
        </w:trPr>
        <w:tc>
          <w:tcPr>
            <w:tcW w:w="1982" w:type="dxa"/>
            <w:tcBorders>
              <w:top w:val="single" w:sz="4" w:space="0" w:color="000000"/>
              <w:left w:val="single" w:sz="4" w:space="0" w:color="auto"/>
              <w:bottom w:val="single" w:sz="4" w:space="0" w:color="auto"/>
              <w:right w:val="single" w:sz="4" w:space="0" w:color="000000"/>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植物病理学</w:t>
            </w:r>
          </w:p>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方向</w:t>
            </w:r>
          </w:p>
        </w:tc>
        <w:tc>
          <w:tcPr>
            <w:tcW w:w="1322" w:type="dxa"/>
            <w:tcBorders>
              <w:top w:val="single" w:sz="4" w:space="0" w:color="auto"/>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专任教师数</w:t>
            </w:r>
          </w:p>
        </w:tc>
        <w:tc>
          <w:tcPr>
            <w:tcW w:w="851" w:type="dxa"/>
            <w:tcBorders>
              <w:top w:val="single" w:sz="4" w:space="0" w:color="auto"/>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43</w:t>
            </w:r>
            <w:r>
              <w:rPr>
                <w:rFonts w:ascii="Times New Roman" w:eastAsia="仿宋" w:hAnsi="Times New Roman"/>
                <w:bCs/>
                <w:color w:val="000000"/>
                <w:sz w:val="28"/>
                <w:szCs w:val="28"/>
              </w:rPr>
              <w:t>人</w:t>
            </w:r>
          </w:p>
        </w:tc>
        <w:tc>
          <w:tcPr>
            <w:tcW w:w="992" w:type="dxa"/>
            <w:tcBorders>
              <w:top w:val="single" w:sz="4" w:space="0" w:color="auto"/>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正高职称</w:t>
            </w:r>
          </w:p>
        </w:tc>
        <w:tc>
          <w:tcPr>
            <w:tcW w:w="851" w:type="dxa"/>
            <w:tcBorders>
              <w:top w:val="single" w:sz="4" w:space="0" w:color="auto"/>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13</w:t>
            </w:r>
            <w:r>
              <w:rPr>
                <w:rFonts w:ascii="Times New Roman" w:eastAsia="仿宋" w:hAnsi="Times New Roman"/>
                <w:bCs/>
                <w:color w:val="000000"/>
                <w:sz w:val="28"/>
                <w:szCs w:val="28"/>
              </w:rPr>
              <w:t>人</w:t>
            </w:r>
          </w:p>
        </w:tc>
        <w:tc>
          <w:tcPr>
            <w:tcW w:w="992" w:type="dxa"/>
            <w:tcBorders>
              <w:top w:val="single" w:sz="4" w:space="0" w:color="auto"/>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副高职称</w:t>
            </w:r>
          </w:p>
        </w:tc>
        <w:tc>
          <w:tcPr>
            <w:tcW w:w="850" w:type="dxa"/>
            <w:tcBorders>
              <w:top w:val="single" w:sz="4" w:space="0" w:color="auto"/>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9</w:t>
            </w:r>
            <w:r>
              <w:rPr>
                <w:rFonts w:ascii="Times New Roman" w:eastAsia="仿宋" w:hAnsi="Times New Roman"/>
                <w:bCs/>
                <w:color w:val="000000"/>
                <w:sz w:val="28"/>
                <w:szCs w:val="28"/>
              </w:rPr>
              <w:t>人</w:t>
            </w:r>
          </w:p>
        </w:tc>
      </w:tr>
      <w:tr w:rsidR="002A4D22">
        <w:trPr>
          <w:trHeight w:val="761"/>
        </w:trPr>
        <w:tc>
          <w:tcPr>
            <w:tcW w:w="1982" w:type="dxa"/>
            <w:tcBorders>
              <w:top w:val="single" w:sz="4" w:space="0" w:color="auto"/>
              <w:left w:val="single" w:sz="4" w:space="0" w:color="auto"/>
              <w:bottom w:val="single" w:sz="4" w:space="0" w:color="auto"/>
              <w:right w:val="single" w:sz="4" w:space="0" w:color="000000"/>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农业昆虫与</w:t>
            </w:r>
          </w:p>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害虫防治方向</w:t>
            </w:r>
          </w:p>
        </w:tc>
        <w:tc>
          <w:tcPr>
            <w:tcW w:w="1322"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专任教师数</w:t>
            </w:r>
          </w:p>
        </w:tc>
        <w:tc>
          <w:tcPr>
            <w:tcW w:w="851"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33</w:t>
            </w:r>
            <w:r>
              <w:rPr>
                <w:rFonts w:ascii="Times New Roman" w:eastAsia="仿宋" w:hAnsi="Times New Roman"/>
                <w:bCs/>
                <w:color w:val="000000"/>
                <w:sz w:val="28"/>
                <w:szCs w:val="28"/>
              </w:rPr>
              <w:t>人</w:t>
            </w:r>
          </w:p>
        </w:tc>
        <w:tc>
          <w:tcPr>
            <w:tcW w:w="992" w:type="dxa"/>
            <w:tcBorders>
              <w:top w:val="single" w:sz="4" w:space="0" w:color="3F3F3F"/>
              <w:left w:val="single" w:sz="4" w:space="0" w:color="3F3F3F"/>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正高职称</w:t>
            </w:r>
          </w:p>
        </w:tc>
        <w:tc>
          <w:tcPr>
            <w:tcW w:w="851" w:type="dxa"/>
            <w:tcBorders>
              <w:top w:val="single" w:sz="4" w:space="0" w:color="3F3F3F"/>
              <w:left w:val="nil"/>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8</w:t>
            </w:r>
            <w:r>
              <w:rPr>
                <w:rFonts w:ascii="Times New Roman" w:eastAsia="仿宋" w:hAnsi="Times New Roman"/>
                <w:bCs/>
                <w:color w:val="000000"/>
                <w:sz w:val="28"/>
                <w:szCs w:val="28"/>
              </w:rPr>
              <w:t>人</w:t>
            </w:r>
          </w:p>
        </w:tc>
        <w:tc>
          <w:tcPr>
            <w:tcW w:w="992" w:type="dxa"/>
            <w:tcBorders>
              <w:top w:val="single" w:sz="4" w:space="0" w:color="3F3F3F"/>
              <w:left w:val="nil"/>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副高职称</w:t>
            </w:r>
          </w:p>
        </w:tc>
        <w:tc>
          <w:tcPr>
            <w:tcW w:w="850" w:type="dxa"/>
            <w:tcBorders>
              <w:top w:val="single" w:sz="4" w:space="0" w:color="3F3F3F"/>
              <w:left w:val="nil"/>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10</w:t>
            </w:r>
            <w:r>
              <w:rPr>
                <w:rFonts w:ascii="Times New Roman" w:eastAsia="仿宋" w:hAnsi="Times New Roman"/>
                <w:bCs/>
                <w:color w:val="000000"/>
                <w:sz w:val="28"/>
                <w:szCs w:val="28"/>
              </w:rPr>
              <w:t>人</w:t>
            </w:r>
          </w:p>
        </w:tc>
      </w:tr>
      <w:tr w:rsidR="002A4D22">
        <w:trPr>
          <w:trHeight w:val="761"/>
        </w:trPr>
        <w:tc>
          <w:tcPr>
            <w:tcW w:w="1982" w:type="dxa"/>
            <w:tcBorders>
              <w:top w:val="single" w:sz="4" w:space="0" w:color="auto"/>
              <w:left w:val="single" w:sz="4" w:space="0" w:color="auto"/>
              <w:bottom w:val="single" w:sz="4" w:space="0" w:color="auto"/>
              <w:right w:val="single" w:sz="4" w:space="0" w:color="000000"/>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农药</w:t>
            </w:r>
            <w:proofErr w:type="gramStart"/>
            <w:r>
              <w:rPr>
                <w:rFonts w:ascii="Times New Roman" w:eastAsia="仿宋" w:hAnsi="Times New Roman"/>
                <w:bCs/>
                <w:color w:val="000000"/>
                <w:sz w:val="28"/>
                <w:szCs w:val="28"/>
              </w:rPr>
              <w:t>学方向</w:t>
            </w:r>
            <w:proofErr w:type="gramEnd"/>
          </w:p>
        </w:tc>
        <w:tc>
          <w:tcPr>
            <w:tcW w:w="1322" w:type="dxa"/>
            <w:tcBorders>
              <w:top w:val="single" w:sz="4" w:space="0" w:color="3F3F3F"/>
              <w:left w:val="single" w:sz="4" w:space="0" w:color="3F3F3F"/>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专任教师数</w:t>
            </w:r>
          </w:p>
        </w:tc>
        <w:tc>
          <w:tcPr>
            <w:tcW w:w="851" w:type="dxa"/>
            <w:tcBorders>
              <w:top w:val="single" w:sz="4" w:space="0" w:color="3F3F3F"/>
              <w:left w:val="nil"/>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21</w:t>
            </w:r>
            <w:r>
              <w:rPr>
                <w:rFonts w:ascii="Times New Roman" w:eastAsia="仿宋" w:hAnsi="Times New Roman"/>
                <w:bCs/>
                <w:color w:val="000000"/>
                <w:sz w:val="28"/>
                <w:szCs w:val="28"/>
              </w:rPr>
              <w:t>人</w:t>
            </w:r>
          </w:p>
        </w:tc>
        <w:tc>
          <w:tcPr>
            <w:tcW w:w="992" w:type="dxa"/>
            <w:tcBorders>
              <w:top w:val="nil"/>
              <w:left w:val="nil"/>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正高职称</w:t>
            </w:r>
          </w:p>
        </w:tc>
        <w:tc>
          <w:tcPr>
            <w:tcW w:w="851" w:type="dxa"/>
            <w:tcBorders>
              <w:top w:val="nil"/>
              <w:left w:val="nil"/>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6</w:t>
            </w:r>
            <w:r>
              <w:rPr>
                <w:rFonts w:ascii="Times New Roman" w:eastAsia="仿宋" w:hAnsi="Times New Roman"/>
                <w:bCs/>
                <w:color w:val="000000"/>
                <w:sz w:val="28"/>
                <w:szCs w:val="28"/>
              </w:rPr>
              <w:t>人</w:t>
            </w:r>
          </w:p>
        </w:tc>
        <w:tc>
          <w:tcPr>
            <w:tcW w:w="992" w:type="dxa"/>
            <w:tcBorders>
              <w:top w:val="nil"/>
              <w:left w:val="nil"/>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副高职称</w:t>
            </w:r>
          </w:p>
        </w:tc>
        <w:tc>
          <w:tcPr>
            <w:tcW w:w="850" w:type="dxa"/>
            <w:tcBorders>
              <w:top w:val="nil"/>
              <w:left w:val="nil"/>
              <w:bottom w:val="single" w:sz="4" w:space="0" w:color="3F3F3F"/>
              <w:right w:val="single" w:sz="4" w:space="0" w:color="3F3F3F"/>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3</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中科院院士</w:t>
            </w:r>
          </w:p>
        </w:tc>
        <w:tc>
          <w:tcPr>
            <w:tcW w:w="850" w:type="dxa"/>
            <w:tcBorders>
              <w:top w:val="single" w:sz="4" w:space="0" w:color="auto"/>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教育部长</w:t>
            </w:r>
            <w:proofErr w:type="gramStart"/>
            <w:r>
              <w:rPr>
                <w:rFonts w:ascii="Times New Roman" w:eastAsia="仿宋" w:hAnsi="Times New Roman"/>
                <w:bCs/>
                <w:color w:val="000000"/>
                <w:sz w:val="28"/>
                <w:szCs w:val="28"/>
              </w:rPr>
              <w:t>江学者</w:t>
            </w:r>
            <w:proofErr w:type="gramEnd"/>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lastRenderedPageBreak/>
              <w:t>国家杰青</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2</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proofErr w:type="gramStart"/>
            <w:r>
              <w:rPr>
                <w:rFonts w:ascii="Times New Roman" w:eastAsia="仿宋" w:hAnsi="Times New Roman"/>
                <w:bCs/>
                <w:color w:val="000000"/>
                <w:sz w:val="28"/>
                <w:szCs w:val="28"/>
              </w:rPr>
              <w:t>国家优青</w:t>
            </w:r>
            <w:proofErr w:type="gramEnd"/>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2</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000000"/>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万人计划</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2</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000000"/>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何梁何利奖获得者</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科技部中青年科技创新领军人才</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2</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全国杰出专业技术人才</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国家有突出贡献的中青年专家</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5</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国家百千万人才工程</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5</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国务院学科评议组成员</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第七届教育部科技委学部委员</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w:t>
            </w:r>
            <w:r>
              <w:rPr>
                <w:rFonts w:ascii="Times New Roman" w:eastAsia="仿宋" w:hAnsi="Times New Roman"/>
                <w:bCs/>
                <w:color w:val="000000"/>
                <w:sz w:val="28"/>
                <w:szCs w:val="28"/>
              </w:rPr>
              <w:t>人</w:t>
            </w:r>
          </w:p>
        </w:tc>
      </w:tr>
      <w:tr w:rsidR="002A4D22">
        <w:trPr>
          <w:trHeight w:val="500"/>
        </w:trPr>
        <w:tc>
          <w:tcPr>
            <w:tcW w:w="6990" w:type="dxa"/>
            <w:gridSpan w:val="6"/>
            <w:tcBorders>
              <w:top w:val="single" w:sz="4" w:space="0" w:color="auto"/>
              <w:left w:val="single" w:sz="4" w:space="0" w:color="auto"/>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农业部农业科研杰出人才</w:t>
            </w:r>
          </w:p>
        </w:tc>
        <w:tc>
          <w:tcPr>
            <w:tcW w:w="850" w:type="dxa"/>
            <w:tcBorders>
              <w:top w:val="nil"/>
              <w:left w:val="nil"/>
              <w:bottom w:val="single" w:sz="4" w:space="0" w:color="auto"/>
              <w:right w:val="single" w:sz="4" w:space="0" w:color="auto"/>
            </w:tcBorders>
            <w:vAlign w:val="center"/>
          </w:tcPr>
          <w:p w:rsidR="002A4D22" w:rsidRDefault="00F63278">
            <w:pPr>
              <w:widowControl/>
              <w:jc w:val="center"/>
              <w:rPr>
                <w:rFonts w:ascii="Times New Roman" w:eastAsia="仿宋" w:hAnsi="Times New Roman"/>
                <w:bCs/>
                <w:color w:val="000000"/>
                <w:sz w:val="28"/>
                <w:szCs w:val="28"/>
              </w:rPr>
            </w:pPr>
            <w:r>
              <w:rPr>
                <w:rFonts w:ascii="Times New Roman" w:eastAsia="仿宋" w:hAnsi="Times New Roman"/>
                <w:bCs/>
                <w:color w:val="000000"/>
                <w:sz w:val="28"/>
                <w:szCs w:val="28"/>
              </w:rPr>
              <w:t>1</w:t>
            </w:r>
            <w:r>
              <w:rPr>
                <w:rFonts w:ascii="Times New Roman" w:eastAsia="仿宋" w:hAnsi="Times New Roman"/>
                <w:bCs/>
                <w:color w:val="000000"/>
                <w:sz w:val="28"/>
                <w:szCs w:val="28"/>
              </w:rPr>
              <w:t>人</w:t>
            </w:r>
          </w:p>
        </w:tc>
      </w:tr>
    </w:tbl>
    <w:p w:rsidR="002A4D22" w:rsidRDefault="002A4D22">
      <w:pPr>
        <w:spacing w:line="360" w:lineRule="auto"/>
        <w:rPr>
          <w:rFonts w:ascii="Times New Roman" w:eastAsia="仿宋" w:hAnsi="Times New Roman"/>
          <w:bCs/>
          <w:sz w:val="28"/>
          <w:szCs w:val="28"/>
        </w:rPr>
      </w:pPr>
    </w:p>
    <w:p w:rsidR="002A4D22" w:rsidRPr="00811FCE" w:rsidRDefault="00F63278">
      <w:pPr>
        <w:pStyle w:val="1"/>
        <w:spacing w:line="360" w:lineRule="auto"/>
        <w:ind w:left="720" w:firstLineChars="0" w:firstLine="0"/>
        <w:rPr>
          <w:rFonts w:ascii="Times New Roman" w:eastAsia="仿宋" w:hAnsi="Times New Roman"/>
          <w:b/>
          <w:bCs/>
          <w:color w:val="000000"/>
          <w:sz w:val="30"/>
          <w:szCs w:val="30"/>
        </w:rPr>
      </w:pPr>
      <w:r w:rsidRPr="00811FCE">
        <w:rPr>
          <w:rFonts w:ascii="Times New Roman" w:eastAsia="仿宋" w:hAnsi="Times New Roman"/>
          <w:b/>
          <w:bCs/>
          <w:color w:val="000000"/>
          <w:sz w:val="30"/>
          <w:szCs w:val="30"/>
        </w:rPr>
        <w:t xml:space="preserve">3. </w:t>
      </w:r>
      <w:r w:rsidRPr="00811FCE">
        <w:rPr>
          <w:rFonts w:ascii="Times New Roman" w:eastAsia="仿宋" w:hAnsi="Times New Roman"/>
          <w:b/>
          <w:bCs/>
          <w:color w:val="000000"/>
          <w:sz w:val="30"/>
          <w:szCs w:val="30"/>
        </w:rPr>
        <w:t>科学研究</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2020年新增国家基金项目9项，其中青年基金2项，面上基金5项，联合基金1项，杰青1项，经费共增加994万。</w:t>
      </w:r>
      <w:proofErr w:type="gramStart"/>
      <w:r w:rsidRPr="00811FCE">
        <w:rPr>
          <w:rFonts w:ascii="仿宋" w:eastAsia="仿宋" w:hAnsi="仿宋"/>
          <w:bCs/>
          <w:sz w:val="28"/>
          <w:szCs w:val="28"/>
        </w:rPr>
        <w:t>新增省基金</w:t>
      </w:r>
      <w:proofErr w:type="gramEnd"/>
      <w:r w:rsidRPr="00811FCE">
        <w:rPr>
          <w:rFonts w:ascii="仿宋" w:eastAsia="仿宋" w:hAnsi="仿宋"/>
          <w:bCs/>
          <w:sz w:val="28"/>
          <w:szCs w:val="28"/>
        </w:rPr>
        <w:t>项目11项，其中青年创新项目1项，面上项目8项，杰青1项，重点1项，经费增加156万。1位青年教师获得</w:t>
      </w:r>
      <w:proofErr w:type="gramStart"/>
      <w:r w:rsidRPr="00811FCE">
        <w:rPr>
          <w:rFonts w:ascii="仿宋" w:eastAsia="仿宋" w:hAnsi="仿宋"/>
          <w:bCs/>
          <w:sz w:val="28"/>
          <w:szCs w:val="28"/>
        </w:rPr>
        <w:t>校杰青项目</w:t>
      </w:r>
      <w:proofErr w:type="gramEnd"/>
      <w:r w:rsidRPr="00811FCE">
        <w:rPr>
          <w:rFonts w:ascii="仿宋" w:eastAsia="仿宋" w:hAnsi="仿宋"/>
          <w:bCs/>
          <w:sz w:val="28"/>
          <w:szCs w:val="28"/>
        </w:rPr>
        <w:t>支持，经费30万。全年发表论文140篇，授权专利21件，1项专利实现转让。出版著作3部。本年度共获福建省科学技术奖二、三等奖各1项，第十五届福建青年科技奖2项，第四届福州青年科技奖1项，第十四届福建省自然科学优秀学术论文</w:t>
      </w:r>
      <w:proofErr w:type="gramStart"/>
      <w:r w:rsidRPr="00811FCE">
        <w:rPr>
          <w:rFonts w:ascii="仿宋" w:eastAsia="仿宋" w:hAnsi="仿宋"/>
          <w:bCs/>
          <w:sz w:val="28"/>
          <w:szCs w:val="28"/>
        </w:rPr>
        <w:t>”</w:t>
      </w:r>
      <w:proofErr w:type="gramEnd"/>
      <w:r w:rsidRPr="00811FCE">
        <w:rPr>
          <w:rFonts w:ascii="仿宋" w:eastAsia="仿宋" w:hAnsi="仿宋"/>
          <w:bCs/>
          <w:sz w:val="28"/>
          <w:szCs w:val="28"/>
        </w:rPr>
        <w:t>一、二、三等奖各2项，1人荣获“闽江科学传播学者”称号。</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持续推进闽台作物有害生物生态防控国家重点实验室大楼建设工作。按期筹备并开展闽台作物</w:t>
      </w:r>
      <w:r w:rsidRPr="00811FCE">
        <w:rPr>
          <w:rFonts w:ascii="仿宋" w:eastAsia="仿宋" w:hAnsi="仿宋"/>
          <w:bCs/>
          <w:sz w:val="28"/>
          <w:szCs w:val="40"/>
        </w:rPr>
        <w:t>有害生物</w:t>
      </w:r>
      <w:r w:rsidRPr="00811FCE">
        <w:rPr>
          <w:rFonts w:ascii="仿宋" w:eastAsia="仿宋" w:hAnsi="仿宋"/>
          <w:bCs/>
          <w:sz w:val="28"/>
          <w:szCs w:val="28"/>
        </w:rPr>
        <w:t>生态防控国家重点实验室、生物农药与化学生物学教育部重点实验室的学术委员会会议。对省部级和校内平台进行分类管理，促进各平台的建设和发展。2020年度，新增海峡两岸特色作物安全生产省部共建协同创新中心、福建农林大</w:t>
      </w:r>
      <w:r w:rsidRPr="00811FCE">
        <w:rPr>
          <w:rFonts w:ascii="仿宋" w:eastAsia="仿宋" w:hAnsi="仿宋"/>
          <w:bCs/>
          <w:sz w:val="28"/>
          <w:szCs w:val="28"/>
        </w:rPr>
        <w:lastRenderedPageBreak/>
        <w:t>学创新人才推进计划创新人才培养示范基地两个平台。</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学生依托科研项目及科研成果，校级优秀硕士和博士论文7篇</w:t>
      </w:r>
      <w:r w:rsidRPr="00811FCE">
        <w:rPr>
          <w:rFonts w:ascii="仿宋" w:eastAsia="仿宋" w:hAnsi="仿宋" w:hint="eastAsia"/>
          <w:bCs/>
          <w:sz w:val="28"/>
          <w:szCs w:val="28"/>
        </w:rPr>
        <w:t>、省级优秀博士1篇、硕士论文1篇，发表论文95篇，专利15项</w:t>
      </w:r>
      <w:r w:rsidRPr="00811FCE">
        <w:rPr>
          <w:rFonts w:ascii="仿宋" w:eastAsia="仿宋" w:hAnsi="仿宋"/>
          <w:bCs/>
          <w:sz w:val="28"/>
          <w:szCs w:val="28"/>
        </w:rPr>
        <w:t>。</w:t>
      </w:r>
    </w:p>
    <w:p w:rsidR="002A4D22" w:rsidRDefault="002A4D22">
      <w:pPr>
        <w:spacing w:line="440" w:lineRule="exact"/>
        <w:rPr>
          <w:rFonts w:ascii="Times New Roman" w:eastAsia="仿宋_GB2312" w:hAnsi="Times New Roman"/>
          <w:bCs/>
          <w:sz w:val="28"/>
          <w:szCs w:val="28"/>
        </w:rPr>
      </w:pPr>
    </w:p>
    <w:p w:rsidR="002A4D22" w:rsidRPr="00811FCE" w:rsidRDefault="00F63278">
      <w:pPr>
        <w:pStyle w:val="1"/>
        <w:spacing w:line="360" w:lineRule="auto"/>
        <w:ind w:left="720" w:firstLineChars="0" w:firstLine="0"/>
        <w:rPr>
          <w:rFonts w:ascii="Times New Roman" w:eastAsia="仿宋_GB2312" w:hAnsi="Times New Roman"/>
          <w:bCs/>
          <w:sz w:val="32"/>
          <w:szCs w:val="32"/>
        </w:rPr>
      </w:pPr>
      <w:r w:rsidRPr="00811FCE">
        <w:rPr>
          <w:rFonts w:ascii="Times New Roman" w:eastAsia="仿宋_GB2312" w:hAnsi="Times New Roman"/>
          <w:bCs/>
          <w:sz w:val="32"/>
          <w:szCs w:val="32"/>
        </w:rPr>
        <w:t xml:space="preserve">4. </w:t>
      </w:r>
      <w:r w:rsidRPr="00811FCE">
        <w:rPr>
          <w:rFonts w:ascii="Times New Roman" w:eastAsia="仿宋_GB2312" w:hAnsi="Times New Roman"/>
          <w:bCs/>
          <w:sz w:val="32"/>
          <w:szCs w:val="32"/>
        </w:rPr>
        <w:t>教学科研支撑</w:t>
      </w:r>
    </w:p>
    <w:p w:rsidR="002A4D22" w:rsidRDefault="00F63278">
      <w:pPr>
        <w:autoSpaceDE w:val="0"/>
        <w:autoSpaceDN w:val="0"/>
        <w:spacing w:line="440" w:lineRule="exact"/>
        <w:ind w:firstLineChars="200" w:firstLine="560"/>
        <w:rPr>
          <w:rFonts w:ascii="Times New Roman" w:eastAsia="仿宋" w:hAnsi="Times New Roman"/>
          <w:bCs/>
          <w:color w:val="000000"/>
          <w:sz w:val="28"/>
          <w:szCs w:val="28"/>
        </w:rPr>
      </w:pPr>
      <w:r>
        <w:rPr>
          <w:rFonts w:ascii="Times New Roman" w:eastAsia="仿宋" w:hAnsi="Times New Roman"/>
          <w:bCs/>
          <w:color w:val="000000"/>
          <w:sz w:val="28"/>
          <w:szCs w:val="28"/>
        </w:rPr>
        <w:t>（</w:t>
      </w:r>
      <w:r>
        <w:rPr>
          <w:rFonts w:ascii="Times New Roman" w:eastAsia="仿宋" w:hAnsi="Times New Roman"/>
          <w:bCs/>
          <w:color w:val="000000"/>
          <w:sz w:val="28"/>
          <w:szCs w:val="28"/>
        </w:rPr>
        <w:t>1</w:t>
      </w:r>
      <w:r>
        <w:rPr>
          <w:rFonts w:ascii="Times New Roman" w:eastAsia="仿宋" w:hAnsi="Times New Roman"/>
          <w:bCs/>
          <w:color w:val="000000"/>
          <w:sz w:val="28"/>
          <w:szCs w:val="28"/>
        </w:rPr>
        <w:t>）教学设施</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本学位专门配备研究生上课的专用多媒体教室3间，面积达336平方米，可供教学和研讨使用。</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（2）教学科研平台</w:t>
      </w:r>
    </w:p>
    <w:p w:rsidR="002A4D22" w:rsidRDefault="00F63278">
      <w:pPr>
        <w:autoSpaceDE w:val="0"/>
        <w:autoSpaceDN w:val="0"/>
        <w:spacing w:line="440" w:lineRule="exact"/>
        <w:ind w:firstLineChars="200" w:firstLine="560"/>
        <w:rPr>
          <w:rFonts w:ascii="Times New Roman" w:eastAsia="仿宋" w:hAnsi="Times New Roman"/>
          <w:bCs/>
          <w:color w:val="000000"/>
          <w:sz w:val="28"/>
          <w:szCs w:val="28"/>
        </w:rPr>
      </w:pPr>
      <w:r>
        <w:rPr>
          <w:rFonts w:ascii="Times New Roman" w:eastAsia="仿宋" w:hAnsi="Times New Roman"/>
          <w:bCs/>
          <w:color w:val="000000"/>
          <w:sz w:val="28"/>
          <w:szCs w:val="28"/>
        </w:rPr>
        <w:t>本学位</w:t>
      </w:r>
      <w:proofErr w:type="gramStart"/>
      <w:r>
        <w:rPr>
          <w:rFonts w:ascii="Times New Roman" w:eastAsia="仿宋" w:hAnsi="Times New Roman"/>
          <w:bCs/>
          <w:color w:val="000000"/>
          <w:sz w:val="28"/>
          <w:szCs w:val="28"/>
        </w:rPr>
        <w:t>点拥有</w:t>
      </w:r>
      <w:proofErr w:type="gramEnd"/>
      <w:r>
        <w:rPr>
          <w:rFonts w:ascii="Times New Roman" w:eastAsia="仿宋" w:hAnsi="Times New Roman"/>
          <w:bCs/>
          <w:color w:val="000000"/>
          <w:sz w:val="28"/>
          <w:szCs w:val="28"/>
        </w:rPr>
        <w:t>1</w:t>
      </w:r>
      <w:r>
        <w:rPr>
          <w:rFonts w:ascii="Times New Roman" w:eastAsia="仿宋" w:hAnsi="Times New Roman"/>
          <w:bCs/>
          <w:color w:val="000000"/>
          <w:sz w:val="28"/>
          <w:szCs w:val="28"/>
        </w:rPr>
        <w:t>个国家植物病虫害防控教学实验中心、</w:t>
      </w:r>
      <w:r>
        <w:rPr>
          <w:rFonts w:ascii="Times New Roman" w:eastAsia="仿宋" w:hAnsi="Times New Roman"/>
          <w:bCs/>
          <w:color w:val="000000"/>
          <w:sz w:val="28"/>
          <w:szCs w:val="28"/>
        </w:rPr>
        <w:t>1</w:t>
      </w:r>
      <w:r>
        <w:rPr>
          <w:rFonts w:ascii="Times New Roman" w:eastAsia="仿宋" w:hAnsi="Times New Roman"/>
          <w:bCs/>
          <w:color w:val="000000"/>
          <w:sz w:val="28"/>
          <w:szCs w:val="28"/>
        </w:rPr>
        <w:t>个国家级科研平台和</w:t>
      </w:r>
      <w:r>
        <w:rPr>
          <w:rFonts w:ascii="Times New Roman" w:eastAsia="仿宋" w:hAnsi="Times New Roman"/>
          <w:bCs/>
          <w:color w:val="000000"/>
          <w:sz w:val="28"/>
          <w:szCs w:val="28"/>
        </w:rPr>
        <w:t>8</w:t>
      </w:r>
      <w:r>
        <w:rPr>
          <w:rFonts w:ascii="Times New Roman" w:eastAsia="仿宋" w:hAnsi="Times New Roman"/>
          <w:bCs/>
          <w:color w:val="000000"/>
          <w:sz w:val="28"/>
          <w:szCs w:val="28"/>
        </w:rPr>
        <w:t>个省部级科研平台。</w:t>
      </w:r>
    </w:p>
    <w:p w:rsidR="002A4D22" w:rsidRDefault="00F63278">
      <w:pPr>
        <w:autoSpaceDE w:val="0"/>
        <w:autoSpaceDN w:val="0"/>
        <w:spacing w:line="440" w:lineRule="exact"/>
        <w:jc w:val="center"/>
        <w:rPr>
          <w:rFonts w:ascii="Times New Roman" w:eastAsia="仿宋" w:hAnsi="Times New Roman"/>
          <w:bCs/>
          <w:color w:val="000000"/>
          <w:sz w:val="28"/>
          <w:szCs w:val="28"/>
        </w:rPr>
      </w:pPr>
      <w:r>
        <w:rPr>
          <w:rFonts w:ascii="Times New Roman" w:eastAsia="仿宋" w:hAnsi="Times New Roman"/>
          <w:bCs/>
          <w:sz w:val="28"/>
          <w:szCs w:val="28"/>
        </w:rPr>
        <w:t>表</w:t>
      </w:r>
      <w:r>
        <w:rPr>
          <w:rFonts w:ascii="Times New Roman" w:eastAsia="仿宋" w:hAnsi="Times New Roman"/>
          <w:bCs/>
          <w:sz w:val="28"/>
          <w:szCs w:val="28"/>
        </w:rPr>
        <w:t xml:space="preserve">2  </w:t>
      </w:r>
      <w:r>
        <w:rPr>
          <w:rFonts w:ascii="Times New Roman" w:eastAsia="仿宋" w:hAnsi="Times New Roman"/>
          <w:bCs/>
          <w:sz w:val="28"/>
          <w:szCs w:val="28"/>
        </w:rPr>
        <w:t>科研平台一览表</w:t>
      </w:r>
    </w:p>
    <w:tbl>
      <w:tblPr>
        <w:tblpPr w:leftFromText="180" w:rightFromText="180" w:vertAnchor="text" w:tblpX="28" w:tblpY="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8"/>
        <w:gridCol w:w="1474"/>
        <w:gridCol w:w="3543"/>
        <w:gridCol w:w="1276"/>
        <w:gridCol w:w="1276"/>
      </w:tblGrid>
      <w:tr w:rsidR="002A4D22">
        <w:trPr>
          <w:trHeight w:val="539"/>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序号</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类别</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名称</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批准部门</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批准时间</w:t>
            </w:r>
          </w:p>
        </w:tc>
      </w:tr>
      <w:tr w:rsidR="002A4D22">
        <w:trPr>
          <w:trHeight w:val="539"/>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1</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国家重点实验室</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省部共建闽台作物有害生物生态防控国家重点实验室</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科技部</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20160822</w:t>
            </w:r>
          </w:p>
        </w:tc>
      </w:tr>
      <w:tr w:rsidR="002A4D22">
        <w:trPr>
          <w:trHeight w:val="539"/>
        </w:trPr>
        <w:tc>
          <w:tcPr>
            <w:tcW w:w="648" w:type="dxa"/>
            <w:vAlign w:val="center"/>
          </w:tcPr>
          <w:p w:rsidR="002A4D22" w:rsidRDefault="00F63278">
            <w:pPr>
              <w:pStyle w:val="2"/>
              <w:spacing w:before="0" w:after="0" w:line="440" w:lineRule="exact"/>
              <w:jc w:val="center"/>
              <w:rPr>
                <w:rFonts w:ascii="Times New Roman" w:eastAsia="仿宋"/>
                <w:bCs/>
                <w:sz w:val="28"/>
                <w:szCs w:val="28"/>
              </w:rPr>
            </w:pPr>
            <w:r>
              <w:rPr>
                <w:rFonts w:ascii="Times New Roman" w:eastAsia="仿宋"/>
                <w:bCs/>
                <w:sz w:val="28"/>
                <w:szCs w:val="28"/>
              </w:rPr>
              <w:t>2</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国际合作联合实验室</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害虫生态防控国际合作联合实验室</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教育部</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201709</w:t>
            </w:r>
          </w:p>
        </w:tc>
      </w:tr>
      <w:tr w:rsidR="002A4D22">
        <w:trPr>
          <w:trHeight w:val="340"/>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3</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农业部重点实验室</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农业部闽台作物有害生物综合治理重点实验室</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农业部</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201111</w:t>
            </w:r>
          </w:p>
        </w:tc>
      </w:tr>
      <w:tr w:rsidR="002A4D22">
        <w:trPr>
          <w:trHeight w:val="340"/>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4</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111</w:t>
            </w:r>
            <w:r>
              <w:rPr>
                <w:rFonts w:ascii="Times New Roman" w:eastAsia="仿宋" w:hAnsi="Times New Roman"/>
                <w:bCs/>
                <w:sz w:val="28"/>
                <w:szCs w:val="28"/>
              </w:rPr>
              <w:t>引智基地</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亚热带作物害虫生态防控创新引智基地</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国家外国专家局</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201608</w:t>
            </w:r>
          </w:p>
        </w:tc>
      </w:tr>
      <w:tr w:rsidR="002A4D22">
        <w:trPr>
          <w:trHeight w:val="340"/>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5</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部级重点实验室</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生物农药与化学生物学教育部重点实验室</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教育部</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200311</w:t>
            </w:r>
          </w:p>
        </w:tc>
      </w:tr>
      <w:tr w:rsidR="002A4D22">
        <w:trPr>
          <w:trHeight w:val="539"/>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6</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省部级重点实验室</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福建省植物病毒学重点实验室</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福建省科技厅</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199407</w:t>
            </w:r>
          </w:p>
        </w:tc>
      </w:tr>
      <w:tr w:rsidR="002A4D22">
        <w:trPr>
          <w:trHeight w:val="539"/>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7</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省部级重点实验室</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福建省昆虫生态重点实验室</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福建省科技厅</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199006</w:t>
            </w:r>
          </w:p>
        </w:tc>
      </w:tr>
      <w:tr w:rsidR="002A4D22">
        <w:trPr>
          <w:trHeight w:val="764"/>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8</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国际合作、闽台交流基地</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闽台作物害虫生态防控国际科技合作基地</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科技部</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201610</w:t>
            </w:r>
          </w:p>
        </w:tc>
      </w:tr>
      <w:tr w:rsidR="002A4D22">
        <w:trPr>
          <w:trHeight w:val="719"/>
        </w:trPr>
        <w:tc>
          <w:tcPr>
            <w:tcW w:w="648"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lastRenderedPageBreak/>
              <w:t>9</w:t>
            </w:r>
          </w:p>
        </w:tc>
        <w:tc>
          <w:tcPr>
            <w:tcW w:w="1474"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省高校科研平台</w:t>
            </w:r>
          </w:p>
        </w:tc>
        <w:tc>
          <w:tcPr>
            <w:tcW w:w="3543"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病毒工程与病原生物学福建省高校重点（开放）实验室</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省教育厅</w:t>
            </w:r>
          </w:p>
        </w:tc>
        <w:tc>
          <w:tcPr>
            <w:tcW w:w="1276" w:type="dxa"/>
            <w:vAlign w:val="center"/>
          </w:tcPr>
          <w:p w:rsidR="002A4D22" w:rsidRDefault="00F63278">
            <w:pPr>
              <w:spacing w:line="440" w:lineRule="exact"/>
              <w:jc w:val="center"/>
              <w:rPr>
                <w:rFonts w:ascii="Times New Roman" w:eastAsia="仿宋" w:hAnsi="Times New Roman"/>
                <w:bCs/>
                <w:sz w:val="28"/>
                <w:szCs w:val="28"/>
              </w:rPr>
            </w:pPr>
            <w:r>
              <w:rPr>
                <w:rFonts w:ascii="Times New Roman" w:eastAsia="仿宋" w:hAnsi="Times New Roman"/>
                <w:bCs/>
                <w:sz w:val="28"/>
                <w:szCs w:val="28"/>
              </w:rPr>
              <w:t>200609</w:t>
            </w:r>
          </w:p>
        </w:tc>
      </w:tr>
    </w:tbl>
    <w:p w:rsidR="002A4D22" w:rsidRDefault="002A4D22">
      <w:pPr>
        <w:autoSpaceDE w:val="0"/>
        <w:autoSpaceDN w:val="0"/>
        <w:spacing w:line="440" w:lineRule="exact"/>
        <w:ind w:firstLineChars="200" w:firstLine="560"/>
        <w:rPr>
          <w:rFonts w:ascii="Times New Roman" w:eastAsia="仿宋" w:hAnsi="Times New Roman"/>
          <w:bCs/>
          <w:sz w:val="28"/>
          <w:szCs w:val="28"/>
        </w:rPr>
      </w:pPr>
    </w:p>
    <w:p w:rsidR="002A4D22" w:rsidRDefault="00F63278">
      <w:pPr>
        <w:autoSpaceDE w:val="0"/>
        <w:autoSpaceDN w:val="0"/>
        <w:spacing w:line="4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3</w:t>
      </w:r>
      <w:r>
        <w:rPr>
          <w:rFonts w:ascii="Times New Roman" w:eastAsia="仿宋" w:hAnsi="Times New Roman"/>
          <w:bCs/>
          <w:sz w:val="28"/>
          <w:szCs w:val="28"/>
        </w:rPr>
        <w:t>）实验室仪器设备</w:t>
      </w:r>
    </w:p>
    <w:p w:rsidR="002A4D22" w:rsidRDefault="00F63278">
      <w:pPr>
        <w:autoSpaceDE w:val="0"/>
        <w:autoSpaceDN w:val="0"/>
        <w:spacing w:line="4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本学位点平台众多，实验室仪器设备完善，仪器设备总价值达</w:t>
      </w:r>
      <w:r>
        <w:rPr>
          <w:rFonts w:ascii="Times New Roman" w:eastAsia="仿宋" w:hAnsi="Times New Roman"/>
          <w:bCs/>
          <w:sz w:val="28"/>
          <w:szCs w:val="28"/>
        </w:rPr>
        <w:t>8832.31</w:t>
      </w:r>
      <w:r>
        <w:rPr>
          <w:rFonts w:ascii="Times New Roman" w:eastAsia="仿宋" w:hAnsi="Times New Roman"/>
          <w:bCs/>
          <w:sz w:val="28"/>
          <w:szCs w:val="28"/>
        </w:rPr>
        <w:t>万元，实验室总面积达</w:t>
      </w:r>
      <w:r>
        <w:rPr>
          <w:rFonts w:ascii="Times New Roman" w:eastAsia="仿宋" w:hAnsi="Times New Roman"/>
          <w:bCs/>
          <w:sz w:val="28"/>
          <w:szCs w:val="28"/>
        </w:rPr>
        <w:t>8856.89</w:t>
      </w:r>
      <w:r>
        <w:rPr>
          <w:rFonts w:ascii="Times New Roman" w:eastAsia="仿宋" w:hAnsi="Times New Roman"/>
          <w:bCs/>
          <w:sz w:val="28"/>
          <w:szCs w:val="28"/>
        </w:rPr>
        <w:t>平方米，其中最大的实验室面积达</w:t>
      </w:r>
      <w:r>
        <w:rPr>
          <w:rFonts w:ascii="Times New Roman" w:eastAsia="仿宋" w:hAnsi="Times New Roman"/>
          <w:bCs/>
          <w:sz w:val="28"/>
          <w:szCs w:val="28"/>
        </w:rPr>
        <w:t>1949.24</w:t>
      </w:r>
      <w:r>
        <w:rPr>
          <w:rFonts w:ascii="Times New Roman" w:eastAsia="仿宋" w:hAnsi="Times New Roman"/>
          <w:bCs/>
          <w:sz w:val="28"/>
          <w:szCs w:val="28"/>
        </w:rPr>
        <w:t>平方米。</w:t>
      </w:r>
    </w:p>
    <w:p w:rsidR="002A4D22" w:rsidRDefault="00F63278">
      <w:pPr>
        <w:autoSpaceDE w:val="0"/>
        <w:autoSpaceDN w:val="0"/>
        <w:spacing w:line="4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4</w:t>
      </w:r>
      <w:r>
        <w:rPr>
          <w:rFonts w:ascii="Times New Roman" w:eastAsia="仿宋" w:hAnsi="Times New Roman"/>
          <w:bCs/>
          <w:sz w:val="28"/>
          <w:szCs w:val="28"/>
        </w:rPr>
        <w:t>）图书资料</w:t>
      </w:r>
    </w:p>
    <w:p w:rsidR="002A4D22" w:rsidRDefault="00F63278">
      <w:pPr>
        <w:autoSpaceDE w:val="0"/>
        <w:autoSpaceDN w:val="0"/>
        <w:spacing w:line="4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与本学位点相关的福建农林大学图书馆馆藏纸质图书：中文藏书约</w:t>
      </w:r>
      <w:r>
        <w:rPr>
          <w:rFonts w:ascii="Times New Roman" w:eastAsia="仿宋" w:hAnsi="Times New Roman"/>
          <w:bCs/>
          <w:sz w:val="28"/>
          <w:szCs w:val="28"/>
        </w:rPr>
        <w:t>2.8</w:t>
      </w:r>
      <w:r>
        <w:rPr>
          <w:rFonts w:ascii="Times New Roman" w:eastAsia="仿宋" w:hAnsi="Times New Roman"/>
          <w:bCs/>
          <w:sz w:val="28"/>
          <w:szCs w:val="28"/>
        </w:rPr>
        <w:t>万册，外文藏书约</w:t>
      </w:r>
      <w:r>
        <w:rPr>
          <w:rFonts w:ascii="Times New Roman" w:eastAsia="仿宋" w:hAnsi="Times New Roman"/>
          <w:bCs/>
          <w:sz w:val="28"/>
          <w:szCs w:val="28"/>
        </w:rPr>
        <w:t>0.13</w:t>
      </w:r>
      <w:r>
        <w:rPr>
          <w:rFonts w:ascii="Times New Roman" w:eastAsia="仿宋" w:hAnsi="Times New Roman"/>
          <w:bCs/>
          <w:sz w:val="28"/>
          <w:szCs w:val="28"/>
        </w:rPr>
        <w:t>万册，</w:t>
      </w:r>
      <w:r>
        <w:rPr>
          <w:rFonts w:ascii="Times New Roman" w:eastAsia="仿宋" w:hAnsi="Times New Roman"/>
          <w:bCs/>
          <w:sz w:val="28"/>
          <w:szCs w:val="40"/>
        </w:rPr>
        <w:t>订阅</w:t>
      </w:r>
      <w:r>
        <w:rPr>
          <w:rFonts w:ascii="Times New Roman" w:eastAsia="仿宋" w:hAnsi="Times New Roman"/>
          <w:bCs/>
          <w:sz w:val="28"/>
          <w:szCs w:val="28"/>
        </w:rPr>
        <w:t>国内外期刊约</w:t>
      </w:r>
      <w:r>
        <w:rPr>
          <w:rFonts w:ascii="Times New Roman" w:eastAsia="仿宋" w:hAnsi="Times New Roman"/>
          <w:bCs/>
          <w:sz w:val="28"/>
          <w:szCs w:val="28"/>
        </w:rPr>
        <w:t>260</w:t>
      </w:r>
      <w:r>
        <w:rPr>
          <w:rFonts w:ascii="Times New Roman" w:eastAsia="仿宋" w:hAnsi="Times New Roman"/>
          <w:bCs/>
          <w:sz w:val="28"/>
          <w:szCs w:val="28"/>
        </w:rPr>
        <w:t>种，中外文数据库约</w:t>
      </w:r>
      <w:r>
        <w:rPr>
          <w:rFonts w:ascii="Times New Roman" w:eastAsia="仿宋" w:hAnsi="Times New Roman"/>
          <w:bCs/>
          <w:sz w:val="28"/>
          <w:szCs w:val="28"/>
        </w:rPr>
        <w:t>70</w:t>
      </w:r>
      <w:r>
        <w:rPr>
          <w:rFonts w:ascii="Times New Roman" w:eastAsia="仿宋" w:hAnsi="Times New Roman"/>
          <w:bCs/>
          <w:sz w:val="28"/>
          <w:szCs w:val="28"/>
        </w:rPr>
        <w:t>多个，电子期刊读物约</w:t>
      </w:r>
      <w:r>
        <w:rPr>
          <w:rFonts w:ascii="Times New Roman" w:eastAsia="仿宋" w:hAnsi="Times New Roman"/>
          <w:bCs/>
          <w:sz w:val="28"/>
          <w:szCs w:val="28"/>
        </w:rPr>
        <w:t>1700</w:t>
      </w:r>
      <w:r>
        <w:rPr>
          <w:rFonts w:ascii="Times New Roman" w:eastAsia="仿宋" w:hAnsi="Times New Roman"/>
          <w:bCs/>
          <w:sz w:val="28"/>
          <w:szCs w:val="28"/>
        </w:rPr>
        <w:t>种。</w:t>
      </w:r>
    </w:p>
    <w:p w:rsidR="002A4D22" w:rsidRDefault="002A4D22">
      <w:pPr>
        <w:spacing w:line="360" w:lineRule="auto"/>
        <w:rPr>
          <w:rFonts w:ascii="Times New Roman" w:eastAsia="仿宋" w:hAnsi="Times New Roman"/>
          <w:bCs/>
          <w:sz w:val="28"/>
          <w:szCs w:val="28"/>
        </w:rPr>
      </w:pPr>
    </w:p>
    <w:p w:rsidR="002A4D22" w:rsidRPr="00811FCE" w:rsidRDefault="00F63278">
      <w:pPr>
        <w:pStyle w:val="1"/>
        <w:spacing w:line="360" w:lineRule="auto"/>
        <w:ind w:left="720" w:firstLineChars="0" w:firstLine="0"/>
        <w:rPr>
          <w:rFonts w:ascii="Times New Roman" w:eastAsia="仿宋" w:hAnsi="Times New Roman"/>
          <w:bCs/>
          <w:sz w:val="32"/>
          <w:szCs w:val="32"/>
        </w:rPr>
      </w:pPr>
      <w:r w:rsidRPr="00811FCE">
        <w:rPr>
          <w:rFonts w:ascii="Times New Roman" w:eastAsia="仿宋" w:hAnsi="Times New Roman"/>
          <w:bCs/>
          <w:sz w:val="32"/>
          <w:szCs w:val="32"/>
        </w:rPr>
        <w:t xml:space="preserve">5. </w:t>
      </w:r>
      <w:r w:rsidRPr="00811FCE">
        <w:rPr>
          <w:rFonts w:ascii="Times New Roman" w:eastAsia="仿宋_GB2312" w:hAnsi="Times New Roman"/>
          <w:bCs/>
          <w:sz w:val="32"/>
          <w:szCs w:val="32"/>
        </w:rPr>
        <w:t>奖助体系</w:t>
      </w:r>
    </w:p>
    <w:p w:rsidR="002A4D22" w:rsidRDefault="00F63278">
      <w:pPr>
        <w:autoSpaceDE w:val="0"/>
        <w:autoSpaceDN w:val="0"/>
        <w:spacing w:line="4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本学位点建立了完善的多元化奖助政策体系，通过设立研究生学业奖学金、研究生助学金等制度，提高研究生待遇和培养质量。本学位点</w:t>
      </w:r>
      <w:r>
        <w:rPr>
          <w:rFonts w:ascii="Times New Roman" w:eastAsia="仿宋" w:hAnsi="Times New Roman"/>
          <w:bCs/>
          <w:sz w:val="28"/>
          <w:szCs w:val="28"/>
        </w:rPr>
        <w:t>2020</w:t>
      </w:r>
      <w:r>
        <w:rPr>
          <w:rFonts w:ascii="Times New Roman" w:eastAsia="仿宋" w:hAnsi="Times New Roman"/>
          <w:bCs/>
          <w:sz w:val="28"/>
          <w:szCs w:val="28"/>
        </w:rPr>
        <w:t>年共发放奖学金</w:t>
      </w:r>
      <w:r>
        <w:rPr>
          <w:rFonts w:ascii="Times New Roman" w:eastAsia="仿宋" w:hAnsi="Times New Roman"/>
          <w:bCs/>
          <w:sz w:val="28"/>
          <w:szCs w:val="28"/>
        </w:rPr>
        <w:t>262.20</w:t>
      </w:r>
      <w:r>
        <w:rPr>
          <w:rFonts w:ascii="Times New Roman" w:eastAsia="仿宋" w:hAnsi="Times New Roman"/>
          <w:bCs/>
          <w:sz w:val="28"/>
          <w:szCs w:val="28"/>
        </w:rPr>
        <w:t>万元，覆盖学生数为</w:t>
      </w:r>
      <w:r>
        <w:rPr>
          <w:rFonts w:ascii="Times New Roman" w:eastAsia="仿宋" w:hAnsi="Times New Roman"/>
          <w:bCs/>
          <w:sz w:val="28"/>
          <w:szCs w:val="28"/>
        </w:rPr>
        <w:t>569</w:t>
      </w:r>
      <w:r>
        <w:rPr>
          <w:rFonts w:ascii="Times New Roman" w:eastAsia="仿宋" w:hAnsi="Times New Roman"/>
          <w:bCs/>
          <w:sz w:val="28"/>
          <w:szCs w:val="28"/>
        </w:rPr>
        <w:t>人。</w:t>
      </w:r>
    </w:p>
    <w:p w:rsidR="002A4D22" w:rsidRDefault="002A4D22">
      <w:pPr>
        <w:spacing w:line="440" w:lineRule="exact"/>
        <w:rPr>
          <w:rFonts w:ascii="Times New Roman" w:eastAsia="仿宋" w:hAnsi="Times New Roman"/>
          <w:bCs/>
          <w:sz w:val="28"/>
          <w:szCs w:val="28"/>
        </w:rPr>
      </w:pPr>
    </w:p>
    <w:p w:rsidR="002A4D22" w:rsidRDefault="00F63278">
      <w:pPr>
        <w:autoSpaceDE w:val="0"/>
        <w:autoSpaceDN w:val="0"/>
        <w:spacing w:line="360" w:lineRule="auto"/>
        <w:jc w:val="center"/>
        <w:rPr>
          <w:rFonts w:ascii="Times New Roman" w:eastAsia="仿宋" w:hAnsi="Times New Roman"/>
          <w:bCs/>
          <w:sz w:val="28"/>
          <w:szCs w:val="28"/>
        </w:rPr>
      </w:pPr>
      <w:r>
        <w:rPr>
          <w:rFonts w:ascii="Times New Roman" w:eastAsia="仿宋" w:hAnsi="Times New Roman"/>
          <w:bCs/>
          <w:sz w:val="28"/>
          <w:szCs w:val="28"/>
        </w:rPr>
        <w:t>表</w:t>
      </w:r>
      <w:r>
        <w:rPr>
          <w:rFonts w:ascii="Times New Roman" w:eastAsia="仿宋" w:hAnsi="Times New Roman"/>
          <w:bCs/>
          <w:sz w:val="28"/>
          <w:szCs w:val="28"/>
        </w:rPr>
        <w:t xml:space="preserve">3  </w:t>
      </w:r>
      <w:r>
        <w:rPr>
          <w:rFonts w:ascii="Times New Roman" w:eastAsia="仿宋" w:hAnsi="Times New Roman"/>
          <w:bCs/>
          <w:sz w:val="28"/>
          <w:szCs w:val="28"/>
        </w:rPr>
        <w:t>研究生奖助贷发放情况</w:t>
      </w:r>
    </w:p>
    <w:tbl>
      <w:tblPr>
        <w:tblpPr w:leftFromText="180" w:rightFromText="180" w:vertAnchor="text" w:horzAnchor="page" w:tblpX="1920" w:tblpY="95"/>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559"/>
        <w:gridCol w:w="1417"/>
        <w:gridCol w:w="1701"/>
      </w:tblGrid>
      <w:tr w:rsidR="002A4D22">
        <w:tc>
          <w:tcPr>
            <w:tcW w:w="3823" w:type="dxa"/>
            <w:vAlign w:val="center"/>
          </w:tcPr>
          <w:p w:rsidR="002A4D22" w:rsidRDefault="00F63278">
            <w:pPr>
              <w:rPr>
                <w:rFonts w:ascii="Times New Roman" w:eastAsia="仿宋" w:hAnsi="Times New Roman"/>
                <w:bCs/>
                <w:color w:val="000000"/>
                <w:sz w:val="28"/>
                <w:szCs w:val="28"/>
              </w:rPr>
            </w:pPr>
            <w:r>
              <w:rPr>
                <w:rFonts w:ascii="Times New Roman" w:eastAsia="仿宋" w:hAnsi="Times New Roman"/>
                <w:bCs/>
                <w:color w:val="000000"/>
                <w:sz w:val="28"/>
                <w:szCs w:val="28"/>
              </w:rPr>
              <w:t>项目名称</w:t>
            </w:r>
          </w:p>
        </w:tc>
        <w:tc>
          <w:tcPr>
            <w:tcW w:w="1559"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资助类型</w:t>
            </w:r>
          </w:p>
        </w:tc>
        <w:tc>
          <w:tcPr>
            <w:tcW w:w="1417"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总金额</w:t>
            </w:r>
          </w:p>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（万元）</w:t>
            </w:r>
          </w:p>
        </w:tc>
        <w:tc>
          <w:tcPr>
            <w:tcW w:w="1701"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资助学生数</w:t>
            </w:r>
          </w:p>
        </w:tc>
      </w:tr>
      <w:tr w:rsidR="002A4D22">
        <w:tc>
          <w:tcPr>
            <w:tcW w:w="3823" w:type="dxa"/>
            <w:vAlign w:val="center"/>
          </w:tcPr>
          <w:p w:rsidR="002A4D22" w:rsidRDefault="00F63278">
            <w:pPr>
              <w:jc w:val="left"/>
              <w:rPr>
                <w:rFonts w:ascii="Times New Roman" w:eastAsia="仿宋" w:hAnsi="Times New Roman"/>
                <w:bCs/>
                <w:color w:val="000000"/>
                <w:sz w:val="28"/>
                <w:szCs w:val="28"/>
              </w:rPr>
            </w:pPr>
            <w:r>
              <w:rPr>
                <w:rFonts w:ascii="Times New Roman" w:eastAsia="仿宋" w:hAnsi="Times New Roman"/>
                <w:bCs/>
                <w:color w:val="000000"/>
                <w:sz w:val="28"/>
                <w:szCs w:val="28"/>
              </w:rPr>
              <w:t>研究生学业奖学金</w:t>
            </w:r>
          </w:p>
        </w:tc>
        <w:tc>
          <w:tcPr>
            <w:tcW w:w="1559"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奖学金</w:t>
            </w:r>
          </w:p>
        </w:tc>
        <w:tc>
          <w:tcPr>
            <w:tcW w:w="1417" w:type="dxa"/>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180.00</w:t>
            </w:r>
          </w:p>
        </w:tc>
        <w:tc>
          <w:tcPr>
            <w:tcW w:w="1701" w:type="dxa"/>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243</w:t>
            </w:r>
          </w:p>
        </w:tc>
      </w:tr>
      <w:tr w:rsidR="002A4D22">
        <w:trPr>
          <w:trHeight w:val="224"/>
        </w:trPr>
        <w:tc>
          <w:tcPr>
            <w:tcW w:w="3823" w:type="dxa"/>
            <w:vAlign w:val="center"/>
          </w:tcPr>
          <w:p w:rsidR="002A4D22" w:rsidRDefault="00F63278">
            <w:pPr>
              <w:jc w:val="left"/>
              <w:rPr>
                <w:rFonts w:ascii="Times New Roman" w:eastAsia="仿宋" w:hAnsi="Times New Roman"/>
                <w:bCs/>
                <w:color w:val="000000"/>
                <w:sz w:val="28"/>
                <w:szCs w:val="28"/>
              </w:rPr>
            </w:pPr>
            <w:r>
              <w:rPr>
                <w:rFonts w:ascii="Times New Roman" w:eastAsia="仿宋" w:hAnsi="Times New Roman"/>
                <w:bCs/>
                <w:color w:val="000000"/>
                <w:sz w:val="28"/>
                <w:szCs w:val="28"/>
              </w:rPr>
              <w:t>国家奖学金</w:t>
            </w:r>
          </w:p>
        </w:tc>
        <w:tc>
          <w:tcPr>
            <w:tcW w:w="1559"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奖学金</w:t>
            </w:r>
          </w:p>
        </w:tc>
        <w:tc>
          <w:tcPr>
            <w:tcW w:w="1417" w:type="dxa"/>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26.00</w:t>
            </w:r>
          </w:p>
        </w:tc>
        <w:tc>
          <w:tcPr>
            <w:tcW w:w="1701" w:type="dxa"/>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11</w:t>
            </w:r>
          </w:p>
        </w:tc>
      </w:tr>
      <w:tr w:rsidR="002A4D22">
        <w:trPr>
          <w:trHeight w:val="132"/>
        </w:trPr>
        <w:tc>
          <w:tcPr>
            <w:tcW w:w="3823" w:type="dxa"/>
            <w:vAlign w:val="center"/>
          </w:tcPr>
          <w:p w:rsidR="002A4D22" w:rsidRDefault="00F63278">
            <w:pPr>
              <w:jc w:val="left"/>
              <w:rPr>
                <w:rFonts w:ascii="Times New Roman" w:eastAsia="仿宋" w:hAnsi="Times New Roman"/>
                <w:bCs/>
                <w:color w:val="000000"/>
                <w:sz w:val="28"/>
                <w:szCs w:val="28"/>
              </w:rPr>
            </w:pPr>
            <w:r>
              <w:rPr>
                <w:rFonts w:ascii="Times New Roman" w:eastAsia="仿宋" w:hAnsi="Times New Roman"/>
                <w:bCs/>
                <w:color w:val="000000"/>
                <w:sz w:val="28"/>
                <w:szCs w:val="28"/>
              </w:rPr>
              <w:t>国家助学金</w:t>
            </w:r>
          </w:p>
        </w:tc>
        <w:tc>
          <w:tcPr>
            <w:tcW w:w="1559"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助学金</w:t>
            </w:r>
          </w:p>
        </w:tc>
        <w:tc>
          <w:tcPr>
            <w:tcW w:w="1417" w:type="dxa"/>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198.00</w:t>
            </w:r>
          </w:p>
        </w:tc>
        <w:tc>
          <w:tcPr>
            <w:tcW w:w="1701" w:type="dxa"/>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101</w:t>
            </w:r>
          </w:p>
        </w:tc>
      </w:tr>
      <w:tr w:rsidR="002A4D22">
        <w:trPr>
          <w:trHeight w:val="132"/>
        </w:trPr>
        <w:tc>
          <w:tcPr>
            <w:tcW w:w="3823" w:type="dxa"/>
            <w:vAlign w:val="center"/>
          </w:tcPr>
          <w:p w:rsidR="002A4D22" w:rsidRDefault="00F63278">
            <w:pPr>
              <w:jc w:val="left"/>
              <w:rPr>
                <w:rFonts w:ascii="Times New Roman" w:eastAsia="仿宋" w:hAnsi="Times New Roman"/>
                <w:bCs/>
                <w:color w:val="000000"/>
                <w:sz w:val="28"/>
                <w:szCs w:val="28"/>
              </w:rPr>
            </w:pPr>
            <w:r>
              <w:rPr>
                <w:rFonts w:ascii="Times New Roman" w:eastAsia="仿宋" w:hAnsi="Times New Roman"/>
                <w:bCs/>
                <w:color w:val="000000"/>
                <w:sz w:val="28"/>
                <w:szCs w:val="28"/>
              </w:rPr>
              <w:t>临时困难补助</w:t>
            </w:r>
          </w:p>
        </w:tc>
        <w:tc>
          <w:tcPr>
            <w:tcW w:w="1559" w:type="dxa"/>
            <w:vAlign w:val="center"/>
          </w:tcPr>
          <w:p w:rsidR="002A4D22" w:rsidRDefault="00F63278">
            <w:pPr>
              <w:pStyle w:val="10"/>
              <w:widowControl w:val="0"/>
              <w:ind w:firstLineChars="0" w:firstLine="0"/>
              <w:jc w:val="center"/>
              <w:rPr>
                <w:rFonts w:ascii="Times New Roman" w:eastAsia="仿宋" w:hAnsi="Times New Roman" w:cs="Times New Roman"/>
                <w:bCs/>
                <w:color w:val="000000"/>
                <w:kern w:val="2"/>
                <w:sz w:val="28"/>
                <w:szCs w:val="28"/>
              </w:rPr>
            </w:pPr>
            <w:r>
              <w:rPr>
                <w:rFonts w:ascii="Times New Roman" w:eastAsia="仿宋" w:hAnsi="Times New Roman" w:cs="Times New Roman"/>
                <w:bCs/>
                <w:color w:val="000000"/>
                <w:kern w:val="2"/>
                <w:sz w:val="28"/>
                <w:szCs w:val="28"/>
              </w:rPr>
              <w:t>助学金</w:t>
            </w:r>
          </w:p>
        </w:tc>
        <w:tc>
          <w:tcPr>
            <w:tcW w:w="1417"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10.01</w:t>
            </w:r>
          </w:p>
        </w:tc>
        <w:tc>
          <w:tcPr>
            <w:tcW w:w="1701" w:type="dxa"/>
            <w:vAlign w:val="center"/>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219</w:t>
            </w:r>
          </w:p>
        </w:tc>
      </w:tr>
      <w:tr w:rsidR="002A4D22">
        <w:trPr>
          <w:trHeight w:val="132"/>
        </w:trPr>
        <w:tc>
          <w:tcPr>
            <w:tcW w:w="3823" w:type="dxa"/>
            <w:vAlign w:val="center"/>
          </w:tcPr>
          <w:p w:rsidR="002A4D22" w:rsidRDefault="00F63278">
            <w:pPr>
              <w:jc w:val="left"/>
              <w:rPr>
                <w:rFonts w:ascii="Times New Roman" w:eastAsia="仿宋" w:hAnsi="Times New Roman"/>
                <w:bCs/>
                <w:color w:val="000000"/>
                <w:sz w:val="28"/>
                <w:szCs w:val="28"/>
              </w:rPr>
            </w:pPr>
            <w:r>
              <w:rPr>
                <w:rFonts w:ascii="Times New Roman" w:eastAsia="仿宋" w:hAnsi="Times New Roman"/>
                <w:bCs/>
                <w:color w:val="000000"/>
                <w:sz w:val="28"/>
                <w:szCs w:val="28"/>
              </w:rPr>
              <w:t>“</w:t>
            </w:r>
            <w:r>
              <w:rPr>
                <w:rFonts w:ascii="Times New Roman" w:eastAsia="仿宋" w:hAnsi="Times New Roman"/>
                <w:bCs/>
                <w:color w:val="000000"/>
                <w:sz w:val="28"/>
                <w:szCs w:val="28"/>
              </w:rPr>
              <w:t>民建</w:t>
            </w:r>
            <w:r>
              <w:rPr>
                <w:rFonts w:ascii="Times New Roman" w:eastAsia="仿宋" w:hAnsi="Times New Roman"/>
                <w:bCs/>
                <w:color w:val="000000"/>
                <w:sz w:val="28"/>
                <w:szCs w:val="28"/>
              </w:rPr>
              <w:t>·</w:t>
            </w:r>
            <w:r>
              <w:rPr>
                <w:rFonts w:ascii="Times New Roman" w:eastAsia="仿宋" w:hAnsi="Times New Roman"/>
                <w:bCs/>
                <w:color w:val="000000"/>
                <w:sz w:val="28"/>
                <w:szCs w:val="28"/>
              </w:rPr>
              <w:t>汉生</w:t>
            </w:r>
            <w:r>
              <w:rPr>
                <w:rFonts w:ascii="Times New Roman" w:eastAsia="仿宋" w:hAnsi="Times New Roman"/>
                <w:bCs/>
                <w:color w:val="000000"/>
                <w:sz w:val="28"/>
                <w:szCs w:val="28"/>
              </w:rPr>
              <w:t>”</w:t>
            </w:r>
            <w:r>
              <w:rPr>
                <w:rFonts w:ascii="Times New Roman" w:eastAsia="仿宋" w:hAnsi="Times New Roman"/>
                <w:bCs/>
                <w:color w:val="000000"/>
                <w:sz w:val="28"/>
                <w:szCs w:val="28"/>
              </w:rPr>
              <w:t>助学金</w:t>
            </w:r>
          </w:p>
        </w:tc>
        <w:tc>
          <w:tcPr>
            <w:tcW w:w="1559" w:type="dxa"/>
            <w:vAlign w:val="center"/>
          </w:tcPr>
          <w:p w:rsidR="002A4D22" w:rsidRDefault="00F63278">
            <w:pPr>
              <w:pStyle w:val="10"/>
              <w:widowControl w:val="0"/>
              <w:ind w:firstLineChars="0" w:firstLine="0"/>
              <w:jc w:val="center"/>
              <w:rPr>
                <w:rFonts w:ascii="Times New Roman" w:eastAsia="仿宋" w:hAnsi="Times New Roman" w:cs="Times New Roman"/>
                <w:bCs/>
                <w:color w:val="000000"/>
                <w:kern w:val="2"/>
                <w:sz w:val="28"/>
                <w:szCs w:val="28"/>
              </w:rPr>
            </w:pPr>
            <w:r>
              <w:rPr>
                <w:rFonts w:ascii="Times New Roman" w:eastAsia="仿宋" w:hAnsi="Times New Roman" w:cs="Times New Roman"/>
                <w:bCs/>
                <w:color w:val="000000"/>
                <w:kern w:val="2"/>
                <w:sz w:val="28"/>
                <w:szCs w:val="28"/>
              </w:rPr>
              <w:t>助学金</w:t>
            </w:r>
          </w:p>
        </w:tc>
        <w:tc>
          <w:tcPr>
            <w:tcW w:w="1417"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4.50</w:t>
            </w:r>
          </w:p>
        </w:tc>
        <w:tc>
          <w:tcPr>
            <w:tcW w:w="1701" w:type="dxa"/>
            <w:vAlign w:val="center"/>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9</w:t>
            </w:r>
          </w:p>
        </w:tc>
      </w:tr>
      <w:tr w:rsidR="002A4D22">
        <w:trPr>
          <w:trHeight w:val="132"/>
        </w:trPr>
        <w:tc>
          <w:tcPr>
            <w:tcW w:w="3823" w:type="dxa"/>
            <w:vAlign w:val="center"/>
          </w:tcPr>
          <w:p w:rsidR="002A4D22" w:rsidRDefault="00F63278">
            <w:pPr>
              <w:jc w:val="left"/>
              <w:rPr>
                <w:rFonts w:ascii="Times New Roman" w:eastAsia="仿宋" w:hAnsi="Times New Roman"/>
                <w:bCs/>
                <w:color w:val="000000"/>
                <w:sz w:val="28"/>
                <w:szCs w:val="28"/>
              </w:rPr>
            </w:pPr>
            <w:r>
              <w:rPr>
                <w:rFonts w:ascii="Times New Roman" w:eastAsia="仿宋" w:hAnsi="Times New Roman"/>
                <w:bCs/>
                <w:color w:val="000000"/>
                <w:sz w:val="28"/>
                <w:szCs w:val="28"/>
              </w:rPr>
              <w:t>“</w:t>
            </w:r>
            <w:r>
              <w:rPr>
                <w:rFonts w:ascii="Times New Roman" w:eastAsia="仿宋" w:hAnsi="Times New Roman"/>
                <w:bCs/>
                <w:color w:val="000000"/>
                <w:sz w:val="28"/>
                <w:szCs w:val="28"/>
              </w:rPr>
              <w:t>兴福兴</w:t>
            </w:r>
            <w:r>
              <w:rPr>
                <w:rFonts w:ascii="Times New Roman" w:eastAsia="仿宋" w:hAnsi="Times New Roman"/>
                <w:bCs/>
                <w:color w:val="000000"/>
                <w:sz w:val="28"/>
                <w:szCs w:val="28"/>
              </w:rPr>
              <w:t>”</w:t>
            </w:r>
            <w:r>
              <w:rPr>
                <w:rFonts w:ascii="Times New Roman" w:eastAsia="仿宋" w:hAnsi="Times New Roman"/>
                <w:bCs/>
                <w:color w:val="000000"/>
                <w:sz w:val="28"/>
                <w:szCs w:val="28"/>
              </w:rPr>
              <w:t>助学金</w:t>
            </w:r>
          </w:p>
        </w:tc>
        <w:tc>
          <w:tcPr>
            <w:tcW w:w="1559" w:type="dxa"/>
            <w:vAlign w:val="center"/>
          </w:tcPr>
          <w:p w:rsidR="002A4D22" w:rsidRDefault="00F63278">
            <w:pPr>
              <w:pStyle w:val="10"/>
              <w:widowControl w:val="0"/>
              <w:ind w:firstLineChars="0" w:firstLine="0"/>
              <w:jc w:val="center"/>
              <w:rPr>
                <w:rFonts w:ascii="Times New Roman" w:eastAsia="仿宋" w:hAnsi="Times New Roman" w:cs="Times New Roman"/>
                <w:bCs/>
                <w:color w:val="000000"/>
                <w:kern w:val="2"/>
                <w:sz w:val="28"/>
                <w:szCs w:val="28"/>
              </w:rPr>
            </w:pPr>
            <w:r>
              <w:rPr>
                <w:rFonts w:ascii="Times New Roman" w:eastAsia="仿宋" w:hAnsi="Times New Roman" w:cs="Times New Roman"/>
                <w:bCs/>
                <w:color w:val="000000"/>
                <w:kern w:val="2"/>
                <w:sz w:val="28"/>
                <w:szCs w:val="28"/>
              </w:rPr>
              <w:t>助学金</w:t>
            </w:r>
          </w:p>
        </w:tc>
        <w:tc>
          <w:tcPr>
            <w:tcW w:w="1417"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0.20</w:t>
            </w:r>
          </w:p>
        </w:tc>
        <w:tc>
          <w:tcPr>
            <w:tcW w:w="1701" w:type="dxa"/>
            <w:vAlign w:val="center"/>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2</w:t>
            </w:r>
          </w:p>
        </w:tc>
      </w:tr>
      <w:tr w:rsidR="002A4D22">
        <w:trPr>
          <w:trHeight w:val="132"/>
        </w:trPr>
        <w:tc>
          <w:tcPr>
            <w:tcW w:w="3823" w:type="dxa"/>
            <w:vAlign w:val="center"/>
          </w:tcPr>
          <w:p w:rsidR="002A4D22" w:rsidRDefault="00F63278">
            <w:pPr>
              <w:jc w:val="left"/>
              <w:rPr>
                <w:rFonts w:ascii="Times New Roman" w:eastAsia="仿宋" w:hAnsi="Times New Roman"/>
                <w:bCs/>
                <w:color w:val="000000"/>
                <w:sz w:val="28"/>
                <w:szCs w:val="28"/>
              </w:rPr>
            </w:pPr>
            <w:r>
              <w:rPr>
                <w:rFonts w:ascii="Times New Roman" w:eastAsia="仿宋" w:hAnsi="Times New Roman"/>
                <w:bCs/>
                <w:color w:val="000000"/>
                <w:sz w:val="28"/>
                <w:szCs w:val="28"/>
              </w:rPr>
              <w:lastRenderedPageBreak/>
              <w:t>研究生助研酬金</w:t>
            </w:r>
          </w:p>
        </w:tc>
        <w:tc>
          <w:tcPr>
            <w:tcW w:w="1559" w:type="dxa"/>
            <w:vAlign w:val="center"/>
          </w:tcPr>
          <w:p w:rsidR="002A4D22" w:rsidRDefault="00F63278">
            <w:pPr>
              <w:pStyle w:val="10"/>
              <w:widowControl w:val="0"/>
              <w:ind w:firstLineChars="0" w:firstLine="0"/>
              <w:jc w:val="center"/>
              <w:rPr>
                <w:rFonts w:ascii="Times New Roman" w:eastAsia="仿宋" w:hAnsi="Times New Roman" w:cs="Times New Roman"/>
                <w:bCs/>
                <w:color w:val="000000"/>
                <w:kern w:val="2"/>
                <w:sz w:val="28"/>
                <w:szCs w:val="28"/>
              </w:rPr>
            </w:pPr>
            <w:r>
              <w:rPr>
                <w:rFonts w:ascii="Times New Roman" w:eastAsia="仿宋" w:hAnsi="Times New Roman" w:cs="Times New Roman"/>
                <w:bCs/>
                <w:color w:val="000000"/>
                <w:kern w:val="2"/>
                <w:sz w:val="28"/>
                <w:szCs w:val="28"/>
              </w:rPr>
              <w:t>助学金</w:t>
            </w:r>
          </w:p>
        </w:tc>
        <w:tc>
          <w:tcPr>
            <w:tcW w:w="1417" w:type="dxa"/>
            <w:vAlign w:val="center"/>
          </w:tcPr>
          <w:p w:rsidR="002A4D22" w:rsidRDefault="00F63278">
            <w:pPr>
              <w:jc w:val="center"/>
              <w:rPr>
                <w:rFonts w:ascii="Times New Roman" w:eastAsia="仿宋" w:hAnsi="Times New Roman"/>
                <w:bCs/>
                <w:color w:val="000000"/>
                <w:sz w:val="28"/>
                <w:szCs w:val="28"/>
              </w:rPr>
            </w:pPr>
            <w:r>
              <w:rPr>
                <w:rFonts w:ascii="Times New Roman" w:eastAsia="仿宋" w:hAnsi="Times New Roman"/>
                <w:bCs/>
                <w:color w:val="000000"/>
                <w:sz w:val="28"/>
                <w:szCs w:val="28"/>
              </w:rPr>
              <w:t>74.28</w:t>
            </w:r>
          </w:p>
        </w:tc>
        <w:tc>
          <w:tcPr>
            <w:tcW w:w="1701" w:type="dxa"/>
            <w:vAlign w:val="center"/>
          </w:tcPr>
          <w:p w:rsidR="002A4D22" w:rsidRDefault="00F63278">
            <w:pPr>
              <w:jc w:val="center"/>
              <w:rPr>
                <w:rFonts w:ascii="Times New Roman" w:eastAsia="仿宋" w:hAnsi="Times New Roman"/>
                <w:bCs/>
                <w:sz w:val="28"/>
                <w:szCs w:val="28"/>
              </w:rPr>
            </w:pPr>
            <w:r>
              <w:rPr>
                <w:rFonts w:ascii="Times New Roman" w:eastAsia="仿宋" w:hAnsi="Times New Roman"/>
                <w:bCs/>
                <w:sz w:val="28"/>
                <w:szCs w:val="28"/>
              </w:rPr>
              <w:t>238</w:t>
            </w:r>
          </w:p>
        </w:tc>
      </w:tr>
    </w:tbl>
    <w:p w:rsidR="002A4D22" w:rsidRDefault="002A4D22">
      <w:pPr>
        <w:spacing w:line="360" w:lineRule="auto"/>
        <w:rPr>
          <w:rFonts w:ascii="Times New Roman" w:eastAsia="仿宋_GB2312" w:hAnsi="Times New Roman"/>
          <w:bCs/>
          <w:sz w:val="32"/>
          <w:szCs w:val="32"/>
        </w:rPr>
      </w:pP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6. </w:t>
      </w:r>
      <w:r>
        <w:rPr>
          <w:rFonts w:ascii="Times New Roman" w:eastAsia="仿宋_GB2312" w:hAnsi="Times New Roman"/>
          <w:bCs/>
          <w:sz w:val="32"/>
          <w:szCs w:val="32"/>
        </w:rPr>
        <w:t>管理服务</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学院为本学位授权点配备管理人员</w:t>
      </w:r>
      <w:r w:rsidRPr="00811FCE">
        <w:rPr>
          <w:rFonts w:ascii="仿宋" w:eastAsia="仿宋" w:hAnsi="仿宋" w:hint="eastAsia"/>
          <w:bCs/>
          <w:sz w:val="28"/>
          <w:szCs w:val="28"/>
        </w:rPr>
        <w:t>6</w:t>
      </w:r>
      <w:r w:rsidRPr="00811FCE">
        <w:rPr>
          <w:rFonts w:ascii="仿宋" w:eastAsia="仿宋" w:hAnsi="仿宋"/>
          <w:bCs/>
          <w:sz w:val="28"/>
          <w:szCs w:val="28"/>
        </w:rPr>
        <w:t>名，学生专职管理人员</w:t>
      </w:r>
      <w:r w:rsidRPr="00811FCE">
        <w:rPr>
          <w:rFonts w:ascii="仿宋" w:eastAsia="仿宋" w:hAnsi="仿宋" w:hint="eastAsia"/>
          <w:bCs/>
          <w:sz w:val="28"/>
          <w:szCs w:val="28"/>
        </w:rPr>
        <w:t>2</w:t>
      </w:r>
      <w:r w:rsidRPr="00811FCE">
        <w:rPr>
          <w:rFonts w:ascii="仿宋" w:eastAsia="仿宋" w:hAnsi="仿宋"/>
          <w:bCs/>
          <w:sz w:val="28"/>
          <w:szCs w:val="28"/>
        </w:rPr>
        <w:t>名，共有</w:t>
      </w:r>
      <w:r w:rsidRPr="00811FCE">
        <w:rPr>
          <w:rFonts w:ascii="仿宋" w:eastAsia="仿宋" w:hAnsi="仿宋" w:hint="eastAsia"/>
          <w:bCs/>
          <w:sz w:val="28"/>
          <w:szCs w:val="28"/>
        </w:rPr>
        <w:t>8</w:t>
      </w:r>
      <w:r w:rsidRPr="00811FCE">
        <w:rPr>
          <w:rFonts w:ascii="仿宋" w:eastAsia="仿宋" w:hAnsi="仿宋"/>
          <w:bCs/>
          <w:sz w:val="28"/>
          <w:szCs w:val="28"/>
        </w:rPr>
        <w:t>名管理人员。2020年对在校</w:t>
      </w:r>
      <w:r w:rsidRPr="00811FCE">
        <w:rPr>
          <w:rFonts w:ascii="仿宋" w:eastAsia="仿宋" w:hAnsi="仿宋"/>
          <w:bCs/>
          <w:sz w:val="28"/>
          <w:szCs w:val="40"/>
        </w:rPr>
        <w:t>研究生</w:t>
      </w:r>
      <w:r w:rsidRPr="00811FCE">
        <w:rPr>
          <w:rFonts w:ascii="仿宋" w:eastAsia="仿宋" w:hAnsi="仿宋"/>
          <w:bCs/>
          <w:sz w:val="28"/>
          <w:szCs w:val="28"/>
        </w:rPr>
        <w:t>进行对学校和培养过程的满意度调查，全部博</w:t>
      </w:r>
      <w:r w:rsidRPr="00811FCE">
        <w:rPr>
          <w:rFonts w:ascii="仿宋" w:eastAsia="仿宋" w:hAnsi="仿宋" w:hint="eastAsia"/>
          <w:bCs/>
          <w:sz w:val="28"/>
          <w:szCs w:val="28"/>
        </w:rPr>
        <w:t>硕士</w:t>
      </w:r>
      <w:r w:rsidRPr="00811FCE">
        <w:rPr>
          <w:rFonts w:ascii="仿宋" w:eastAsia="仿宋" w:hAnsi="仿宋"/>
          <w:bCs/>
          <w:sz w:val="28"/>
          <w:szCs w:val="28"/>
        </w:rPr>
        <w:t>研究生都参与，满意度</w:t>
      </w:r>
      <w:r w:rsidRPr="00811FCE">
        <w:rPr>
          <w:rFonts w:ascii="仿宋" w:eastAsia="仿宋" w:hAnsi="仿宋" w:hint="eastAsia"/>
          <w:bCs/>
          <w:sz w:val="28"/>
          <w:szCs w:val="28"/>
        </w:rPr>
        <w:t>达95.6</w:t>
      </w:r>
      <w:r w:rsidRPr="00811FCE">
        <w:rPr>
          <w:rFonts w:ascii="仿宋" w:eastAsia="仿宋" w:hAnsi="仿宋"/>
          <w:bCs/>
          <w:sz w:val="28"/>
          <w:szCs w:val="28"/>
        </w:rPr>
        <w:t>% 。</w:t>
      </w:r>
    </w:p>
    <w:tbl>
      <w:tblPr>
        <w:tblStyle w:val="a6"/>
        <w:tblW w:w="0" w:type="auto"/>
        <w:tblLook w:val="04A0" w:firstRow="1" w:lastRow="0" w:firstColumn="1" w:lastColumn="0" w:noHBand="0" w:noVBand="1"/>
      </w:tblPr>
      <w:tblGrid>
        <w:gridCol w:w="2972"/>
        <w:gridCol w:w="2693"/>
        <w:gridCol w:w="2552"/>
      </w:tblGrid>
      <w:tr w:rsidR="002A4D22" w:rsidRPr="00811FCE">
        <w:tc>
          <w:tcPr>
            <w:tcW w:w="8217" w:type="dxa"/>
            <w:gridSpan w:val="3"/>
          </w:tcPr>
          <w:p w:rsidR="002A4D22" w:rsidRPr="00811FCE" w:rsidRDefault="00F63278">
            <w:pPr>
              <w:spacing w:line="440" w:lineRule="exact"/>
              <w:rPr>
                <w:rFonts w:ascii="仿宋" w:eastAsia="仿宋" w:hAnsi="仿宋"/>
                <w:bCs/>
                <w:sz w:val="28"/>
                <w:szCs w:val="28"/>
              </w:rPr>
            </w:pPr>
            <w:r w:rsidRPr="00811FCE">
              <w:rPr>
                <w:rFonts w:ascii="仿宋" w:eastAsia="仿宋" w:hAnsi="仿宋"/>
                <w:bCs/>
                <w:sz w:val="28"/>
                <w:szCs w:val="28"/>
              </w:rPr>
              <w:t>在学博</w:t>
            </w:r>
            <w:r w:rsidRPr="00811FCE">
              <w:rPr>
                <w:rFonts w:ascii="仿宋" w:eastAsia="仿宋" w:hAnsi="仿宋" w:hint="eastAsia"/>
                <w:bCs/>
                <w:sz w:val="28"/>
                <w:szCs w:val="28"/>
              </w:rPr>
              <w:t>、硕</w:t>
            </w:r>
            <w:r w:rsidRPr="00811FCE">
              <w:rPr>
                <w:rFonts w:ascii="仿宋" w:eastAsia="仿宋" w:hAnsi="仿宋"/>
                <w:bCs/>
                <w:sz w:val="28"/>
                <w:szCs w:val="28"/>
              </w:rPr>
              <w:t>士研究生对学校的满意度</w:t>
            </w:r>
          </w:p>
        </w:tc>
      </w:tr>
      <w:tr w:rsidR="002A4D22" w:rsidRPr="00811FCE">
        <w:tc>
          <w:tcPr>
            <w:tcW w:w="2972"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bCs/>
                <w:sz w:val="28"/>
                <w:szCs w:val="28"/>
              </w:rPr>
              <w:t>调查人数</w:t>
            </w:r>
          </w:p>
        </w:tc>
        <w:tc>
          <w:tcPr>
            <w:tcW w:w="2693" w:type="dxa"/>
          </w:tcPr>
          <w:p w:rsidR="002A4D22" w:rsidRPr="00811FCE" w:rsidRDefault="00F63278">
            <w:pPr>
              <w:spacing w:line="440" w:lineRule="exact"/>
              <w:rPr>
                <w:rFonts w:ascii="仿宋" w:eastAsia="仿宋" w:hAnsi="仿宋"/>
                <w:bCs/>
                <w:sz w:val="28"/>
                <w:szCs w:val="28"/>
              </w:rPr>
            </w:pPr>
            <w:proofErr w:type="gramStart"/>
            <w:r w:rsidRPr="00811FCE">
              <w:rPr>
                <w:rFonts w:ascii="仿宋" w:eastAsia="仿宋" w:hAnsi="仿宋"/>
                <w:bCs/>
                <w:sz w:val="28"/>
                <w:szCs w:val="28"/>
              </w:rPr>
              <w:t>满意数</w:t>
            </w:r>
            <w:proofErr w:type="gramEnd"/>
          </w:p>
        </w:tc>
        <w:tc>
          <w:tcPr>
            <w:tcW w:w="2552"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bCs/>
                <w:sz w:val="28"/>
                <w:szCs w:val="28"/>
              </w:rPr>
              <w:t>满意度</w:t>
            </w:r>
          </w:p>
        </w:tc>
      </w:tr>
      <w:tr w:rsidR="002A4D22" w:rsidRPr="00811FCE">
        <w:tc>
          <w:tcPr>
            <w:tcW w:w="2972"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-452</w:t>
            </w:r>
          </w:p>
        </w:tc>
        <w:tc>
          <w:tcPr>
            <w:tcW w:w="2693"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420</w:t>
            </w:r>
          </w:p>
        </w:tc>
        <w:tc>
          <w:tcPr>
            <w:tcW w:w="2552"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92.9%</w:t>
            </w:r>
          </w:p>
        </w:tc>
      </w:tr>
      <w:tr w:rsidR="002A4D22" w:rsidRPr="00811FCE">
        <w:tc>
          <w:tcPr>
            <w:tcW w:w="8217" w:type="dxa"/>
            <w:gridSpan w:val="3"/>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在学博硕士生研究生对培养过程的满意度</w:t>
            </w:r>
          </w:p>
        </w:tc>
      </w:tr>
      <w:tr w:rsidR="002A4D22" w:rsidRPr="00811FCE">
        <w:tc>
          <w:tcPr>
            <w:tcW w:w="2972"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调查人数</w:t>
            </w:r>
          </w:p>
        </w:tc>
        <w:tc>
          <w:tcPr>
            <w:tcW w:w="2693" w:type="dxa"/>
          </w:tcPr>
          <w:p w:rsidR="002A4D22" w:rsidRPr="00811FCE" w:rsidRDefault="00F63278">
            <w:pPr>
              <w:spacing w:line="440" w:lineRule="exact"/>
              <w:rPr>
                <w:rFonts w:ascii="仿宋" w:eastAsia="仿宋" w:hAnsi="仿宋"/>
                <w:bCs/>
                <w:sz w:val="28"/>
                <w:szCs w:val="28"/>
              </w:rPr>
            </w:pPr>
            <w:proofErr w:type="gramStart"/>
            <w:r w:rsidRPr="00811FCE">
              <w:rPr>
                <w:rFonts w:ascii="仿宋" w:eastAsia="仿宋" w:hAnsi="仿宋" w:hint="eastAsia"/>
                <w:bCs/>
                <w:sz w:val="28"/>
                <w:szCs w:val="28"/>
              </w:rPr>
              <w:t>满意数</w:t>
            </w:r>
            <w:proofErr w:type="gramEnd"/>
          </w:p>
        </w:tc>
        <w:tc>
          <w:tcPr>
            <w:tcW w:w="2552"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满意度</w:t>
            </w:r>
          </w:p>
        </w:tc>
      </w:tr>
      <w:tr w:rsidR="002A4D22" w:rsidRPr="00811FCE">
        <w:tc>
          <w:tcPr>
            <w:tcW w:w="2972"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452</w:t>
            </w:r>
          </w:p>
        </w:tc>
        <w:tc>
          <w:tcPr>
            <w:tcW w:w="2693"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432</w:t>
            </w:r>
          </w:p>
        </w:tc>
        <w:tc>
          <w:tcPr>
            <w:tcW w:w="2552" w:type="dxa"/>
          </w:tcPr>
          <w:p w:rsidR="002A4D22" w:rsidRPr="00811FCE" w:rsidRDefault="00F63278">
            <w:pPr>
              <w:spacing w:line="440" w:lineRule="exact"/>
              <w:rPr>
                <w:rFonts w:ascii="仿宋" w:eastAsia="仿宋" w:hAnsi="仿宋"/>
                <w:bCs/>
                <w:sz w:val="28"/>
                <w:szCs w:val="28"/>
              </w:rPr>
            </w:pPr>
            <w:r w:rsidRPr="00811FCE">
              <w:rPr>
                <w:rFonts w:ascii="仿宋" w:eastAsia="仿宋" w:hAnsi="仿宋" w:hint="eastAsia"/>
                <w:bCs/>
                <w:sz w:val="28"/>
                <w:szCs w:val="28"/>
              </w:rPr>
              <w:t>95.6</w:t>
            </w:r>
            <w:r w:rsidRPr="00811FCE">
              <w:rPr>
                <w:rFonts w:ascii="仿宋" w:eastAsia="仿宋" w:hAnsi="仿宋"/>
                <w:bCs/>
                <w:sz w:val="28"/>
                <w:szCs w:val="28"/>
              </w:rPr>
              <w:t>%</w:t>
            </w:r>
          </w:p>
        </w:tc>
      </w:tr>
    </w:tbl>
    <w:p w:rsidR="002A4D22" w:rsidRDefault="002A4D22">
      <w:pPr>
        <w:rPr>
          <w:rFonts w:ascii="Times New Roman" w:hAnsi="Times New Roman"/>
          <w:bCs/>
        </w:rPr>
      </w:pPr>
    </w:p>
    <w:p w:rsidR="002A4D22" w:rsidRDefault="00F63278">
      <w:pPr>
        <w:numPr>
          <w:ilvl w:val="0"/>
          <w:numId w:val="2"/>
        </w:num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人才培养：思想政治教育、师德师风建设、招生选拔、课程教学、导师管理、学术训练或实习实践</w:t>
      </w:r>
    </w:p>
    <w:p w:rsidR="002A4D22" w:rsidRDefault="00F63278">
      <w:pPr>
        <w:pStyle w:val="1"/>
        <w:spacing w:line="360" w:lineRule="auto"/>
        <w:ind w:left="720" w:firstLineChars="0" w:firstLine="0"/>
        <w:rPr>
          <w:rFonts w:ascii="Times New Roman" w:eastAsia="仿宋_GB2312" w:hAnsi="Times New Roman"/>
          <w:bCs/>
          <w:sz w:val="28"/>
          <w:szCs w:val="28"/>
        </w:rPr>
      </w:pPr>
      <w:r>
        <w:rPr>
          <w:rFonts w:ascii="Times New Roman" w:eastAsia="仿宋_GB2312" w:hAnsi="Times New Roman"/>
          <w:bCs/>
          <w:sz w:val="28"/>
          <w:szCs w:val="28"/>
        </w:rPr>
        <w:t xml:space="preserve">1. </w:t>
      </w:r>
      <w:r>
        <w:rPr>
          <w:rFonts w:ascii="Times New Roman" w:eastAsia="仿宋_GB2312" w:hAnsi="Times New Roman"/>
          <w:bCs/>
          <w:sz w:val="32"/>
          <w:szCs w:val="32"/>
        </w:rPr>
        <w:t>思想政治教育</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坚持以习近平新时代中国特色社会主义思想为指导，增强政治自觉、思想自觉和行动自觉，强化课程思政，推进“三全育人”综合改革，将立德树人强农兴农融入研究生教学、科研和实践。培养德智体美劳全面发展和谢联辉院士提倡的具有“高尚品格、超人智慧、超强才能、超常思维”的英龍人才。</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深化实践育人，提升研究生培养规格。创新“社会-课程-科研-生产-实践”的“五位一体”教学模式，结合科技特派员、科技小院等，将服务乡村振兴融入实践教学；发挥研究生科研大比武的育人作用，将科研与实践相结合；</w:t>
      </w:r>
      <w:proofErr w:type="gramStart"/>
      <w:r w:rsidRPr="00811FCE">
        <w:rPr>
          <w:rFonts w:ascii="仿宋" w:eastAsia="仿宋" w:hAnsi="仿宋"/>
          <w:bCs/>
          <w:sz w:val="28"/>
          <w:szCs w:val="28"/>
        </w:rPr>
        <w:t>搭建院企合作</w:t>
      </w:r>
      <w:proofErr w:type="gramEnd"/>
      <w:r w:rsidRPr="00811FCE">
        <w:rPr>
          <w:rFonts w:ascii="仿宋" w:eastAsia="仿宋" w:hAnsi="仿宋"/>
          <w:bCs/>
          <w:sz w:val="28"/>
          <w:szCs w:val="28"/>
        </w:rPr>
        <w:t>就/创业平台，提升研究生创新创业能力。1个暑期“三下乡”实践团队荣获“社会实践优秀团队”称号。</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巩固意识形态阵地，营造风清气正氛围，落实10余项制度，搭建宣传栏、电子屏、</w:t>
      </w:r>
      <w:proofErr w:type="gramStart"/>
      <w:r w:rsidRPr="00811FCE">
        <w:rPr>
          <w:rFonts w:ascii="仿宋" w:eastAsia="仿宋" w:hAnsi="仿宋"/>
          <w:bCs/>
          <w:sz w:val="28"/>
          <w:szCs w:val="28"/>
        </w:rPr>
        <w:t>微信公众号</w:t>
      </w:r>
      <w:proofErr w:type="gramEnd"/>
      <w:r w:rsidRPr="00811FCE">
        <w:rPr>
          <w:rFonts w:ascii="仿宋" w:eastAsia="仿宋" w:hAnsi="仿宋"/>
          <w:bCs/>
          <w:sz w:val="28"/>
          <w:szCs w:val="28"/>
        </w:rPr>
        <w:t>等线上线下宣传载体，推进文化育人和</w:t>
      </w:r>
      <w:r w:rsidRPr="00811FCE">
        <w:rPr>
          <w:rFonts w:ascii="仿宋" w:eastAsia="仿宋" w:hAnsi="仿宋"/>
          <w:bCs/>
          <w:sz w:val="28"/>
          <w:szCs w:val="28"/>
        </w:rPr>
        <w:lastRenderedPageBreak/>
        <w:t>网络育人。研究生1人获首届福建省</w:t>
      </w:r>
      <w:proofErr w:type="gramStart"/>
      <w:r w:rsidRPr="00811FCE">
        <w:rPr>
          <w:rFonts w:ascii="仿宋" w:eastAsia="仿宋" w:hAnsi="仿宋"/>
          <w:bCs/>
          <w:sz w:val="28"/>
          <w:szCs w:val="28"/>
        </w:rPr>
        <w:t>最</w:t>
      </w:r>
      <w:proofErr w:type="gramEnd"/>
      <w:r w:rsidRPr="00811FCE">
        <w:rPr>
          <w:rFonts w:ascii="仿宋" w:eastAsia="仿宋" w:hAnsi="仿宋"/>
          <w:bCs/>
          <w:sz w:val="28"/>
          <w:szCs w:val="28"/>
        </w:rPr>
        <w:t>美学生；1名研究生在疫情物资极其匮乏之时，向学院捐赠口罩6000个；1名研究生积极为家乡防疫做贡献，受新余市委组织部、团市委表彰。</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坚持党建引领，把研究生党团支部建在课题组上，下设14个研究生党支部，创建“支委带党员、党员带团员、党建带团建”的“三带”工作法，将研究生党建与人才培养有机融合，全年共发展研究生党员20名。1个研究生团支部获校共青团工作先进集体称号。先后11名研究生获得国家奖学金，10人获三好学生称号，2人获优秀学生干部称号，1人获社会工作先进个人称号，2人参加研究生新农科学术论坛并获奖。</w:t>
      </w:r>
    </w:p>
    <w:p w:rsidR="002A4D22" w:rsidRDefault="002A4D22">
      <w:pPr>
        <w:spacing w:line="400" w:lineRule="exact"/>
        <w:ind w:firstLineChars="199" w:firstLine="557"/>
        <w:rPr>
          <w:rFonts w:ascii="Times New Roman" w:eastAsia="仿宋_GB2312" w:hAnsi="Times New Roman"/>
          <w:bCs/>
          <w:sz w:val="28"/>
          <w:szCs w:val="28"/>
          <w:highlight w:val="yellow"/>
        </w:rPr>
      </w:pPr>
    </w:p>
    <w:p w:rsidR="002A4D22" w:rsidRDefault="00F63278">
      <w:pPr>
        <w:pStyle w:val="1"/>
        <w:spacing w:line="360" w:lineRule="auto"/>
        <w:ind w:left="720" w:firstLineChars="0" w:firstLine="0"/>
        <w:rPr>
          <w:rFonts w:ascii="Times New Roman" w:eastAsia="仿宋_GB2312" w:hAnsi="Times New Roman"/>
          <w:bCs/>
          <w:sz w:val="28"/>
          <w:szCs w:val="28"/>
        </w:rPr>
      </w:pPr>
      <w:r>
        <w:rPr>
          <w:rFonts w:ascii="Times New Roman" w:eastAsia="仿宋_GB2312" w:hAnsi="Times New Roman"/>
          <w:bCs/>
          <w:sz w:val="28"/>
          <w:szCs w:val="28"/>
        </w:rPr>
        <w:t xml:space="preserve">2. </w:t>
      </w:r>
      <w:r>
        <w:rPr>
          <w:rFonts w:ascii="Times New Roman" w:eastAsia="仿宋_GB2312" w:hAnsi="Times New Roman"/>
          <w:bCs/>
          <w:sz w:val="32"/>
          <w:szCs w:val="32"/>
        </w:rPr>
        <w:t>师德师风建设</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师德师风建设是研究生导师队伍建设的基础工作，必须抓牢、抓紧、抓实。</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首先坚持政治引领，夯实思想基础，成立思想政治教育领导小组，负责师德师风建设和管理服务等工作，组织教师学习贯彻党的十九大精神，开展“两学一做”学习教育、“不忘初心、牢记使命”主题教育等，组织教师参加升国旗仪式等爱国主义教育系列活动，引导教师增强“四个意识”，鉴定“四个自信”，做到“两个维护”。教师队伍入选“福建省研究生导师团队建设名单”，新增国家级高层次人才1人，涌现出一批教书育人先进典型。</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坚持党建融合，强化师德师风，35年来，教师党支部建在学科上，把党建与学科发展相融合。谢联辉院士等老党员长期坚持为党员和教师上党课，弘扬先进文化，强化专业思想建设。组织全员导师学习《习近平总书记教育重要论述讲义》和《深入学习习近平关于教育的重要论述》的每个章节，真正做到入脑入心。</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坚持文化传承，弘扬学科精神。学院80多年发展历史积淀</w:t>
      </w:r>
      <w:proofErr w:type="gramStart"/>
      <w:r w:rsidRPr="00811FCE">
        <w:rPr>
          <w:rFonts w:ascii="仿宋" w:eastAsia="仿宋" w:hAnsi="仿宋"/>
          <w:bCs/>
          <w:sz w:val="28"/>
          <w:szCs w:val="28"/>
        </w:rPr>
        <w:t>蕴育</w:t>
      </w:r>
      <w:proofErr w:type="gramEnd"/>
      <w:r w:rsidRPr="00811FCE">
        <w:rPr>
          <w:rFonts w:ascii="仿宋" w:eastAsia="仿宋" w:hAnsi="仿宋"/>
          <w:bCs/>
          <w:sz w:val="28"/>
          <w:szCs w:val="28"/>
        </w:rPr>
        <w:t>了以诚为核心，“养乾坤正气，育天下英才”为育人理念，“敬业乐群，达士通人”为精神追求，“献身、创新、求实、协作”为院训的“英龍”文化，以文化认知构筑教师的共同思想基础，内化为忠诚党的教育事业，办好植保高等教育的强大动力。举办教师的教学、科研大比</w:t>
      </w:r>
      <w:r w:rsidRPr="00811FCE">
        <w:rPr>
          <w:rFonts w:ascii="仿宋" w:eastAsia="仿宋" w:hAnsi="仿宋"/>
          <w:bCs/>
          <w:sz w:val="28"/>
          <w:szCs w:val="28"/>
        </w:rPr>
        <w:lastRenderedPageBreak/>
        <w:t>武，营造了良好的比学赶超氛围。</w:t>
      </w:r>
    </w:p>
    <w:p w:rsidR="002A4D22" w:rsidRDefault="002A4D22">
      <w:pPr>
        <w:spacing w:line="400" w:lineRule="exact"/>
        <w:ind w:firstLineChars="199" w:firstLine="557"/>
        <w:rPr>
          <w:rFonts w:ascii="Times New Roman" w:eastAsia="仿宋_GB2312" w:hAnsi="Times New Roman"/>
          <w:bCs/>
          <w:sz w:val="28"/>
          <w:szCs w:val="28"/>
        </w:rPr>
      </w:pPr>
    </w:p>
    <w:p w:rsidR="002A4D22" w:rsidRDefault="00F63278">
      <w:pPr>
        <w:pStyle w:val="1"/>
        <w:spacing w:line="360" w:lineRule="auto"/>
        <w:ind w:left="720" w:firstLineChars="0" w:firstLine="0"/>
        <w:rPr>
          <w:rFonts w:ascii="Times New Roman" w:eastAsia="仿宋_GB2312" w:hAnsi="Times New Roman"/>
          <w:bCs/>
          <w:sz w:val="28"/>
          <w:szCs w:val="28"/>
        </w:rPr>
      </w:pPr>
      <w:r>
        <w:rPr>
          <w:rFonts w:ascii="Times New Roman" w:eastAsia="仿宋_GB2312" w:hAnsi="Times New Roman"/>
          <w:bCs/>
          <w:sz w:val="28"/>
          <w:szCs w:val="28"/>
        </w:rPr>
        <w:t xml:space="preserve">3. </w:t>
      </w:r>
      <w:r>
        <w:rPr>
          <w:rFonts w:ascii="Times New Roman" w:eastAsia="仿宋_GB2312" w:hAnsi="Times New Roman"/>
          <w:bCs/>
          <w:sz w:val="32"/>
          <w:szCs w:val="32"/>
        </w:rPr>
        <w:t>招生选拔</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多渠道强化</w:t>
      </w:r>
      <w:r w:rsidRPr="00811FCE">
        <w:rPr>
          <w:rFonts w:ascii="仿宋" w:eastAsia="仿宋" w:hAnsi="仿宋" w:hint="eastAsia"/>
          <w:bCs/>
          <w:sz w:val="28"/>
          <w:szCs w:val="28"/>
        </w:rPr>
        <w:t>本</w:t>
      </w:r>
      <w:r w:rsidRPr="00811FCE">
        <w:rPr>
          <w:rFonts w:ascii="仿宋" w:eastAsia="仿宋" w:hAnsi="仿宋"/>
          <w:bCs/>
          <w:sz w:val="28"/>
          <w:szCs w:val="28"/>
        </w:rPr>
        <w:t>学位点的招生与选拔工作，保证学生质量。积极宣传学科</w:t>
      </w:r>
      <w:r w:rsidR="00AC29EB">
        <w:rPr>
          <w:rFonts w:ascii="仿宋" w:eastAsia="仿宋" w:hAnsi="仿宋"/>
          <w:bCs/>
          <w:sz w:val="28"/>
          <w:szCs w:val="28"/>
        </w:rPr>
        <w:t>办学优势和导师影响力，加强导师队伍建设，吸引优秀生源；</w:t>
      </w:r>
      <w:r w:rsidRPr="00811FCE">
        <w:rPr>
          <w:rFonts w:ascii="仿宋" w:eastAsia="仿宋" w:hAnsi="仿宋"/>
          <w:bCs/>
          <w:sz w:val="28"/>
          <w:szCs w:val="28"/>
        </w:rPr>
        <w:t>设立研究生学业奖学金，年度安排资金180余万元；赴其他高校广泛宣传、在校生回母校宣传、及时更新学科发展动态和成果等信息化手段吸引优秀生源。</w:t>
      </w:r>
    </w:p>
    <w:p w:rsidR="002A4D22" w:rsidRDefault="00F63278">
      <w:pPr>
        <w:autoSpaceDE w:val="0"/>
        <w:autoSpaceDN w:val="0"/>
        <w:spacing w:line="440" w:lineRule="exact"/>
        <w:ind w:firstLineChars="200" w:firstLine="560"/>
        <w:rPr>
          <w:rFonts w:ascii="Times New Roman" w:eastAsia="仿宋_GB2312" w:hAnsi="Times New Roman"/>
          <w:bCs/>
          <w:sz w:val="28"/>
          <w:szCs w:val="28"/>
        </w:rPr>
      </w:pPr>
      <w:r w:rsidRPr="00811FCE">
        <w:rPr>
          <w:rFonts w:ascii="仿宋" w:eastAsia="仿宋" w:hAnsi="仿宋"/>
          <w:bCs/>
          <w:sz w:val="28"/>
          <w:szCs w:val="28"/>
        </w:rPr>
        <w:t>招生选拔方式多元化，招生规模不断壮大。学位点博士生招生有普通招考、申请考核制招生和硕士直接攻博等多种方式。硕士生招生方式为普通招考和免试推荐。本学位点博士研究生录取人数26人，留学生录取人数6人，保持稳定，硕士研究生录取人数85人稳步增加</w:t>
      </w:r>
      <w:r>
        <w:rPr>
          <w:rFonts w:ascii="Times New Roman" w:eastAsia="仿宋_GB2312" w:hAnsi="Times New Roman"/>
          <w:bCs/>
          <w:sz w:val="28"/>
          <w:szCs w:val="28"/>
        </w:rPr>
        <w:t>。</w:t>
      </w:r>
    </w:p>
    <w:p w:rsidR="002A4D22" w:rsidRDefault="002A4D22">
      <w:pPr>
        <w:spacing w:line="400" w:lineRule="exact"/>
        <w:ind w:firstLineChars="199" w:firstLine="557"/>
        <w:rPr>
          <w:rFonts w:ascii="Times New Roman" w:eastAsia="仿宋_GB2312" w:hAnsi="Times New Roman"/>
          <w:bCs/>
          <w:sz w:val="28"/>
          <w:szCs w:val="28"/>
        </w:rPr>
      </w:pPr>
    </w:p>
    <w:p w:rsidR="002A4D22" w:rsidRDefault="00F63278">
      <w:pPr>
        <w:pStyle w:val="1"/>
        <w:spacing w:line="360" w:lineRule="auto"/>
        <w:ind w:left="720" w:firstLineChars="0" w:firstLine="0"/>
        <w:rPr>
          <w:rFonts w:ascii="Times New Roman" w:eastAsia="仿宋_GB2312" w:hAnsi="Times New Roman"/>
          <w:bCs/>
          <w:sz w:val="28"/>
          <w:szCs w:val="28"/>
        </w:rPr>
      </w:pPr>
      <w:r>
        <w:rPr>
          <w:rFonts w:ascii="Times New Roman" w:eastAsia="仿宋_GB2312" w:hAnsi="Times New Roman"/>
          <w:bCs/>
          <w:sz w:val="28"/>
          <w:szCs w:val="28"/>
        </w:rPr>
        <w:t xml:space="preserve">4. </w:t>
      </w:r>
      <w:r>
        <w:rPr>
          <w:rFonts w:ascii="Times New Roman" w:eastAsia="仿宋_GB2312" w:hAnsi="Times New Roman"/>
          <w:bCs/>
          <w:sz w:val="32"/>
          <w:szCs w:val="32"/>
        </w:rPr>
        <w:t>课程教学</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位点有完善的课程体系，以植物保护一级学科的知识体系为基础，结合二级学科方向设置研究生的课程，兼顾基础知识和专业知识，兼顾知识的宽度与深度，兼顾理论与实践相结合，紧跟科学前沿，拓展学生视野。博士生开设4门核心课程，硕士生开设16门核心课程，博士研究生全英文课程18门、硕士研究生中英文课程10门。每门课程都由教学经验丰富，指导能力强的教授或副教授领衔，团队老中青结合，积极发挥传帮带，培养年轻教师。全职外籍教师Stefan Olsson主讲和参与2门博士课程的授课。</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位点高度重视教学质量的评价和持续改进。学校建立了完善的研究生教学管理制度，设立了研究生培养管理办公室、学位办公室，从学校层面对学位点的教学工作统筹管理；成立了教学督导小组，不定期抽查教师授课情况，印发了《福建农林大学研究生教育教学督导工作细则》，强化研究生教学工作督查。本学位点也制定了相应的研究生培养方案、课程体系、教学管理等规章制度，充分保证了研究生教学质量。强化教学改革，鼓励教师不断探索新的教学方法，各教学团队组织教学研讨和总结，持续改进教学工作，获批校级教改项目2项。</w:t>
      </w:r>
    </w:p>
    <w:p w:rsidR="002A4D22" w:rsidRDefault="002A4D22">
      <w:pPr>
        <w:spacing w:line="400" w:lineRule="exact"/>
        <w:ind w:firstLineChars="199" w:firstLine="557"/>
        <w:rPr>
          <w:rFonts w:ascii="Times New Roman" w:eastAsia="仿宋_GB2312" w:hAnsi="Times New Roman"/>
          <w:bCs/>
          <w:sz w:val="28"/>
          <w:szCs w:val="28"/>
        </w:rPr>
      </w:pPr>
    </w:p>
    <w:p w:rsidR="002A4D22" w:rsidRDefault="00F63278">
      <w:pPr>
        <w:pStyle w:val="1"/>
        <w:spacing w:line="360" w:lineRule="auto"/>
        <w:ind w:left="720" w:firstLineChars="0" w:firstLine="0"/>
        <w:rPr>
          <w:rFonts w:ascii="Times New Roman" w:eastAsia="仿宋_GB2312" w:hAnsi="Times New Roman"/>
          <w:bCs/>
          <w:sz w:val="28"/>
          <w:szCs w:val="28"/>
        </w:rPr>
      </w:pPr>
      <w:r>
        <w:rPr>
          <w:rFonts w:ascii="Times New Roman" w:eastAsia="仿宋_GB2312" w:hAnsi="Times New Roman"/>
          <w:bCs/>
          <w:sz w:val="28"/>
          <w:szCs w:val="28"/>
        </w:rPr>
        <w:t xml:space="preserve">5. </w:t>
      </w:r>
      <w:r>
        <w:rPr>
          <w:rFonts w:ascii="Times New Roman" w:eastAsia="仿宋_GB2312" w:hAnsi="Times New Roman"/>
          <w:bCs/>
          <w:sz w:val="32"/>
          <w:szCs w:val="32"/>
        </w:rPr>
        <w:t>导师管理</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校高度重视研究生导师的遴选和管理工作。1月修订并执行了新的《福建农林大学研究生导师选聘工作办法（修订）》，进一步加强研究生导师队伍建设，做到“注重水平、分类审核、择优上岗、动态管理”，选拔有责任心、学术造诣深、科研水平高的导师上岗。对在岗导师的师德师风、科研项目、科研经费、科研成果、培养质量和论文抽检等方面进行审核，对不合格导师暂停招生资格。围绕学科发展顶层设计和发展需要，做好高层次人才引进工作，继续实施“四青”拔尖人才培养，新增各类高层次人才5人，其中1人被聘为国务院学位委员会第八届学科评议组成员，1人获福建省特级后备人才资助，1人获得国家杰青资助，1人入选福建省“托举人才工程”，导师队伍更加合理，更加年轻化，现有校内在编硕士生导师</w:t>
      </w:r>
      <w:r w:rsidRPr="00811FCE">
        <w:rPr>
          <w:rFonts w:ascii="仿宋" w:eastAsia="仿宋" w:hAnsi="仿宋" w:hint="eastAsia"/>
          <w:bCs/>
          <w:sz w:val="28"/>
          <w:szCs w:val="28"/>
        </w:rPr>
        <w:t>57</w:t>
      </w:r>
      <w:r w:rsidRPr="00811FCE">
        <w:rPr>
          <w:rFonts w:ascii="仿宋" w:eastAsia="仿宋" w:hAnsi="仿宋"/>
          <w:bCs/>
          <w:sz w:val="28"/>
          <w:szCs w:val="28"/>
        </w:rPr>
        <w:t>人，博士生导师</w:t>
      </w:r>
      <w:r w:rsidRPr="00811FCE">
        <w:rPr>
          <w:rFonts w:ascii="仿宋" w:eastAsia="仿宋" w:hAnsi="仿宋" w:hint="eastAsia"/>
          <w:bCs/>
          <w:sz w:val="28"/>
          <w:szCs w:val="28"/>
        </w:rPr>
        <w:t>20</w:t>
      </w:r>
      <w:r w:rsidRPr="00811FCE">
        <w:rPr>
          <w:rFonts w:ascii="仿宋" w:eastAsia="仿宋" w:hAnsi="仿宋"/>
          <w:bCs/>
          <w:sz w:val="28"/>
          <w:szCs w:val="28"/>
        </w:rPr>
        <w:t>人。</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导师是研究生培养和思想政治教育的第一责任人，学校高度重视研究生导师队伍建设。先后多次组织研究生导师参加学院和学校的培训，提出“如何做好导师、如何带好学生、</w:t>
      </w:r>
      <w:r w:rsidRPr="00811FCE">
        <w:rPr>
          <w:rFonts w:ascii="仿宋" w:eastAsia="仿宋" w:hAnsi="仿宋" w:hint="eastAsia"/>
          <w:bCs/>
          <w:sz w:val="28"/>
          <w:szCs w:val="28"/>
        </w:rPr>
        <w:t>如何服务好导师？</w:t>
      </w:r>
      <w:r w:rsidRPr="00811FCE">
        <w:rPr>
          <w:rFonts w:ascii="仿宋" w:eastAsia="仿宋" w:hAnsi="仿宋"/>
          <w:bCs/>
          <w:sz w:val="28"/>
          <w:szCs w:val="28"/>
        </w:rPr>
        <w:t>”，强化导师管理、健全导师责权机制是深化研究生教育改革的重要举措。本学位点不定期邀请谢联辉院士导师开展“诚与才”学术道德讲座，强调要加强导师的诚信与成才，指导学生做好人格和科研相结合。学位</w:t>
      </w:r>
      <w:proofErr w:type="gramStart"/>
      <w:r w:rsidRPr="00811FCE">
        <w:rPr>
          <w:rFonts w:ascii="仿宋" w:eastAsia="仿宋" w:hAnsi="仿宋"/>
          <w:bCs/>
          <w:sz w:val="28"/>
          <w:szCs w:val="28"/>
        </w:rPr>
        <w:t>点鼓励</w:t>
      </w:r>
      <w:proofErr w:type="gramEnd"/>
      <w:r w:rsidRPr="00811FCE">
        <w:rPr>
          <w:rFonts w:ascii="仿宋" w:eastAsia="仿宋" w:hAnsi="仿宋"/>
          <w:bCs/>
          <w:sz w:val="28"/>
          <w:szCs w:val="28"/>
        </w:rPr>
        <w:t>导师参加国内外学术交流，提高导师学术水平、创新能力和指导能力。</w:t>
      </w:r>
    </w:p>
    <w:p w:rsidR="002A4D22" w:rsidRDefault="002A4D22">
      <w:pPr>
        <w:spacing w:line="400" w:lineRule="exact"/>
        <w:ind w:firstLineChars="199" w:firstLine="557"/>
        <w:rPr>
          <w:rFonts w:ascii="Times New Roman" w:eastAsia="仿宋_GB2312" w:hAnsi="Times New Roman"/>
          <w:bCs/>
          <w:sz w:val="28"/>
          <w:szCs w:val="28"/>
        </w:rPr>
      </w:pPr>
    </w:p>
    <w:p w:rsidR="002A4D22" w:rsidRDefault="00F63278">
      <w:pPr>
        <w:pStyle w:val="1"/>
        <w:spacing w:line="360" w:lineRule="auto"/>
        <w:ind w:left="720" w:firstLineChars="0" w:firstLine="0"/>
        <w:rPr>
          <w:rFonts w:ascii="Times New Roman" w:eastAsia="仿宋_GB2312" w:hAnsi="Times New Roman"/>
          <w:bCs/>
          <w:sz w:val="28"/>
          <w:szCs w:val="28"/>
        </w:rPr>
      </w:pPr>
      <w:r>
        <w:rPr>
          <w:rFonts w:ascii="Times New Roman" w:eastAsia="仿宋_GB2312" w:hAnsi="Times New Roman"/>
          <w:bCs/>
          <w:sz w:val="28"/>
          <w:szCs w:val="28"/>
        </w:rPr>
        <w:t xml:space="preserve">6. </w:t>
      </w:r>
      <w:r>
        <w:rPr>
          <w:rFonts w:ascii="Times New Roman" w:eastAsia="仿宋_GB2312" w:hAnsi="Times New Roman"/>
          <w:bCs/>
          <w:sz w:val="32"/>
          <w:szCs w:val="32"/>
        </w:rPr>
        <w:t>学术训练和实习实践</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研究生的学术训练是提高研究生科研能力和学术水平的重要抓手，学科点着力从学生、导师和学科三个层面促进研究生的学术训练。学生层面，鼓励学生参加各种学术活动，不定期组织学术沙龙、专题报告、试验技能比武、学科竞赛等，促进研究生的学术交流，提高研究生学术能力。导师层面，以课题组为单位，组建研究生培养导师指导小组，全过程指导学生学术活动和学术能力提升，定期汇报研究进展，认真完成文献阅读、报告撰写等学术活动。学科层面，学科鼓励</w:t>
      </w:r>
      <w:r w:rsidRPr="00811FCE">
        <w:rPr>
          <w:rFonts w:ascii="仿宋" w:eastAsia="仿宋" w:hAnsi="仿宋"/>
          <w:bCs/>
          <w:sz w:val="28"/>
          <w:szCs w:val="28"/>
        </w:rPr>
        <w:lastRenderedPageBreak/>
        <w:t>学生协助导师完成本科教学工作，分担部分专题报告、课程论文考核等环节的质量监督，促进研究生不断提升学术水平；本学科还组织研究生赴兄弟院校进行学术交流，参加学术会议等形式提升研究生学术水平。</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学位</w:t>
      </w:r>
      <w:proofErr w:type="gramStart"/>
      <w:r w:rsidRPr="00811FCE">
        <w:rPr>
          <w:rFonts w:ascii="仿宋" w:eastAsia="仿宋" w:hAnsi="仿宋"/>
          <w:bCs/>
          <w:sz w:val="28"/>
          <w:szCs w:val="28"/>
        </w:rPr>
        <w:t>点实施</w:t>
      </w:r>
      <w:proofErr w:type="gramEnd"/>
      <w:r w:rsidRPr="00811FCE">
        <w:rPr>
          <w:rFonts w:ascii="仿宋" w:eastAsia="仿宋" w:hAnsi="仿宋"/>
          <w:bCs/>
          <w:sz w:val="28"/>
          <w:szCs w:val="28"/>
        </w:rPr>
        <w:t>了“四纳入”实习实践的创新：一是将疫情防控纳入实习实践，实习实践中强化疫情防控措施，保证实习安全；二是将</w:t>
      </w:r>
      <w:proofErr w:type="gramStart"/>
      <w:r w:rsidRPr="00811FCE">
        <w:rPr>
          <w:rFonts w:ascii="仿宋" w:eastAsia="仿宋" w:hAnsi="仿宋"/>
          <w:bCs/>
          <w:sz w:val="28"/>
          <w:szCs w:val="28"/>
        </w:rPr>
        <w:t>课程思政建设</w:t>
      </w:r>
      <w:proofErr w:type="gramEnd"/>
      <w:r w:rsidRPr="00811FCE">
        <w:rPr>
          <w:rFonts w:ascii="仿宋" w:eastAsia="仿宋" w:hAnsi="仿宋"/>
          <w:bCs/>
          <w:sz w:val="28"/>
          <w:szCs w:val="28"/>
        </w:rPr>
        <w:t>纳入实习实践，在实习过程中融合三农情怀、绿色发展、生态文明建设、学生的自信与担当</w:t>
      </w:r>
      <w:proofErr w:type="gramStart"/>
      <w:r w:rsidRPr="00811FCE">
        <w:rPr>
          <w:rFonts w:ascii="仿宋" w:eastAsia="仿宋" w:hAnsi="仿宋"/>
          <w:bCs/>
          <w:sz w:val="28"/>
          <w:szCs w:val="28"/>
        </w:rPr>
        <w:t>等思政教育</w:t>
      </w:r>
      <w:proofErr w:type="gramEnd"/>
      <w:r w:rsidRPr="00811FCE">
        <w:rPr>
          <w:rFonts w:ascii="仿宋" w:eastAsia="仿宋" w:hAnsi="仿宋"/>
          <w:bCs/>
          <w:sz w:val="28"/>
          <w:szCs w:val="28"/>
        </w:rPr>
        <w:t>元素；三是将服务乡村振兴纳入实习实践，导师</w:t>
      </w:r>
      <w:proofErr w:type="gramStart"/>
      <w:r w:rsidRPr="00811FCE">
        <w:rPr>
          <w:rFonts w:ascii="仿宋" w:eastAsia="仿宋" w:hAnsi="仿宋"/>
          <w:bCs/>
          <w:sz w:val="28"/>
          <w:szCs w:val="28"/>
        </w:rPr>
        <w:t>结合科</w:t>
      </w:r>
      <w:proofErr w:type="gramEnd"/>
      <w:r w:rsidRPr="00811FCE">
        <w:rPr>
          <w:rFonts w:ascii="仿宋" w:eastAsia="仿宋" w:hAnsi="仿宋"/>
          <w:bCs/>
          <w:sz w:val="28"/>
          <w:szCs w:val="28"/>
        </w:rPr>
        <w:t>特派等社会服务工作，带领研究生为地方农业发展献计献策，为农户诊治病虫害等，提升研究生解决实际问题的能力；四是将青年教师纳入实习实践，发挥研究生指导小组的优势，老中青传帮带，研究生和青年教师共同提升实践技能。</w:t>
      </w:r>
    </w:p>
    <w:p w:rsidR="002A4D22" w:rsidRDefault="002A4D22">
      <w:pPr>
        <w:spacing w:line="400" w:lineRule="exact"/>
        <w:ind w:firstLineChars="199" w:firstLine="557"/>
        <w:rPr>
          <w:rFonts w:ascii="Times New Roman" w:eastAsia="仿宋_GB2312" w:hAnsi="Times New Roman"/>
          <w:bCs/>
          <w:sz w:val="28"/>
          <w:szCs w:val="28"/>
        </w:rPr>
      </w:pPr>
    </w:p>
    <w:p w:rsidR="002A4D22" w:rsidRDefault="00F63278">
      <w:pPr>
        <w:numPr>
          <w:ilvl w:val="0"/>
          <w:numId w:val="2"/>
        </w:num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质量监控：分流淘汰、学位论文、学风教育、就业发展</w:t>
      </w: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bCs/>
          <w:sz w:val="32"/>
          <w:szCs w:val="32"/>
        </w:rPr>
        <w:t>分流淘汰</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校制定和修订了研究生相关管理规定和文件，严把研究生培养质量关，相关文件有《福建农林大学关于学术型研究生开题报告的暂行规定（修订）》、《福建农林大学学术研究生中期考核方法（试行）》、《福建农林大学学术不端行为查处细则（试行）》《福建农林大学研究生参加学术活动管理规定》、《福建农林大学研究生学位论文评审工作管理办法（试行）》等。学位点在研究生的课程、学位论文开题、中期考核、博士生综合考核和答辩等环节对不合格研究生进行分流与淘汰。本年度有11名博士研究生因未达到答辩要求而延期答辩，有9名硕士生延期答辩，1名博士生退学，2名硕士生退学。</w:t>
      </w:r>
    </w:p>
    <w:p w:rsidR="002A4D22" w:rsidRDefault="002A4D22">
      <w:pPr>
        <w:spacing w:line="400" w:lineRule="exact"/>
        <w:ind w:firstLineChars="199" w:firstLine="557"/>
        <w:rPr>
          <w:rFonts w:ascii="Times New Roman" w:eastAsia="仿宋_GB2312" w:hAnsi="Times New Roman"/>
          <w:bCs/>
          <w:sz w:val="28"/>
          <w:szCs w:val="28"/>
        </w:rPr>
      </w:pP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2. </w:t>
      </w:r>
      <w:r>
        <w:rPr>
          <w:rFonts w:ascii="Times New Roman" w:eastAsia="仿宋_GB2312" w:hAnsi="Times New Roman"/>
          <w:bCs/>
          <w:sz w:val="32"/>
          <w:szCs w:val="32"/>
        </w:rPr>
        <w:t>学位论文</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学位点严格按照国务院学位办和学校制定的相关文件《福建农林大学学位授予实施细则（2017年修订）》、《福建农林大学博士研究生发表论文规定（2015年修订）》、《福建农林大学研究生学位论文</w:t>
      </w:r>
      <w:r w:rsidRPr="00811FCE">
        <w:rPr>
          <w:rFonts w:ascii="仿宋" w:eastAsia="仿宋" w:hAnsi="仿宋"/>
          <w:bCs/>
          <w:sz w:val="28"/>
          <w:szCs w:val="28"/>
        </w:rPr>
        <w:lastRenderedPageBreak/>
        <w:t>抽检实施细则（试行）》、《福建农林大学研究生学位论文评审工作管理办法（试行）》，严格规范学位论文，全部学位论文必须通过</w:t>
      </w:r>
      <w:proofErr w:type="gramStart"/>
      <w:r w:rsidRPr="00811FCE">
        <w:rPr>
          <w:rFonts w:ascii="仿宋" w:eastAsia="仿宋" w:hAnsi="仿宋"/>
          <w:bCs/>
          <w:sz w:val="28"/>
          <w:szCs w:val="28"/>
        </w:rPr>
        <w:t>盲审才</w:t>
      </w:r>
      <w:proofErr w:type="gramEnd"/>
      <w:r w:rsidRPr="00811FCE">
        <w:rPr>
          <w:rFonts w:ascii="仿宋" w:eastAsia="仿宋" w:hAnsi="仿宋"/>
          <w:bCs/>
          <w:sz w:val="28"/>
          <w:szCs w:val="28"/>
        </w:rPr>
        <w:t>可进入答辩环节。本年度</w:t>
      </w:r>
      <w:proofErr w:type="gramStart"/>
      <w:r w:rsidRPr="00811FCE">
        <w:rPr>
          <w:rFonts w:ascii="仿宋" w:eastAsia="仿宋" w:hAnsi="仿宋"/>
          <w:bCs/>
          <w:sz w:val="28"/>
          <w:szCs w:val="28"/>
        </w:rPr>
        <w:t>盲审有</w:t>
      </w:r>
      <w:proofErr w:type="gramEnd"/>
      <w:r w:rsidRPr="00811FCE">
        <w:rPr>
          <w:rFonts w:ascii="仿宋" w:eastAsia="仿宋" w:hAnsi="仿宋"/>
          <w:bCs/>
          <w:sz w:val="28"/>
          <w:szCs w:val="28"/>
        </w:rPr>
        <w:t>5篇论文未通过，占送审论文的3%。</w:t>
      </w:r>
    </w:p>
    <w:p w:rsidR="002A4D22" w:rsidRPr="00811FCE" w:rsidRDefault="002A4D22">
      <w:pPr>
        <w:spacing w:line="400" w:lineRule="exact"/>
        <w:ind w:firstLineChars="199" w:firstLine="557"/>
        <w:rPr>
          <w:rFonts w:ascii="仿宋" w:eastAsia="仿宋" w:hAnsi="仿宋"/>
          <w:bCs/>
          <w:sz w:val="28"/>
          <w:szCs w:val="28"/>
        </w:rPr>
      </w:pP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3. </w:t>
      </w:r>
      <w:r>
        <w:rPr>
          <w:rFonts w:ascii="Times New Roman" w:eastAsia="仿宋_GB2312" w:hAnsi="Times New Roman"/>
          <w:bCs/>
          <w:sz w:val="32"/>
          <w:szCs w:val="32"/>
        </w:rPr>
        <w:t>学风教育</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校、学院和导师不定期对研究生进行科学道德和学风教育，将学术道德纳入研究生课程和考核。学校组织研究生新生教育、学习宣讲、学术道德专题讲座；学院组织专题研讨会、学术规范专题培训；导师监督和检查日常学术活动，促进研究生养成优良学风和高尚学术道德。</w:t>
      </w:r>
    </w:p>
    <w:p w:rsidR="002A4D22" w:rsidRDefault="002A4D22">
      <w:pPr>
        <w:spacing w:line="400" w:lineRule="exact"/>
        <w:ind w:firstLineChars="199" w:firstLine="557"/>
        <w:rPr>
          <w:rFonts w:ascii="Times New Roman" w:eastAsia="仿宋_GB2312" w:hAnsi="Times New Roman"/>
          <w:bCs/>
          <w:sz w:val="28"/>
          <w:szCs w:val="28"/>
        </w:rPr>
      </w:pPr>
    </w:p>
    <w:p w:rsidR="002A4D22" w:rsidRDefault="00F63278">
      <w:pPr>
        <w:pStyle w:val="1"/>
        <w:spacing w:line="360" w:lineRule="auto"/>
        <w:ind w:left="720" w:firstLineChars="0" w:firstLine="0"/>
        <w:rPr>
          <w:rFonts w:ascii="Times New Roman" w:eastAsia="仿宋_GB2312" w:hAnsi="Times New Roman"/>
          <w:bCs/>
          <w:sz w:val="32"/>
          <w:szCs w:val="32"/>
        </w:rPr>
      </w:pPr>
      <w:r>
        <w:rPr>
          <w:rFonts w:ascii="Times New Roman" w:eastAsia="仿宋_GB2312" w:hAnsi="Times New Roman"/>
          <w:bCs/>
          <w:sz w:val="32"/>
          <w:szCs w:val="32"/>
        </w:rPr>
        <w:t xml:space="preserve">4. </w:t>
      </w:r>
      <w:r>
        <w:rPr>
          <w:rFonts w:ascii="Times New Roman" w:eastAsia="仿宋_GB2312" w:hAnsi="Times New Roman"/>
          <w:bCs/>
          <w:sz w:val="32"/>
          <w:szCs w:val="32"/>
        </w:rPr>
        <w:t>就业发展</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学位点高度重视毕业生就业和发展。本年度授予博士学位17人，硕士学位89人，博士毕业生就业率100%，硕士毕业生就业率68.2%。</w:t>
      </w:r>
    </w:p>
    <w:p w:rsidR="002A4D22" w:rsidRPr="00811FCE" w:rsidRDefault="00F63278">
      <w:pPr>
        <w:autoSpaceDE w:val="0"/>
        <w:autoSpaceDN w:val="0"/>
        <w:spacing w:line="440" w:lineRule="exact"/>
        <w:ind w:firstLineChars="200" w:firstLine="560"/>
        <w:rPr>
          <w:rFonts w:ascii="仿宋" w:eastAsia="仿宋" w:hAnsi="仿宋"/>
          <w:bCs/>
          <w:sz w:val="28"/>
          <w:szCs w:val="28"/>
        </w:rPr>
      </w:pPr>
      <w:r w:rsidRPr="00811FCE">
        <w:rPr>
          <w:rFonts w:ascii="仿宋" w:eastAsia="仿宋" w:hAnsi="仿宋"/>
          <w:bCs/>
          <w:sz w:val="28"/>
          <w:szCs w:val="28"/>
        </w:rPr>
        <w:t>学位点组织向多个有毕业生的用人单位发出了情况调查表，对毕业生在就业单位表现情况、单位对毕业生的评价做了问卷调查。问卷调查显示社会对学位点毕业生普遍反映良好。毕业生总体工作认真负责，敬业精神较强，熟悉实验操作技能，谦虚求教，认真学习，具有较强的创新意识和团队合作精神。</w:t>
      </w:r>
    </w:p>
    <w:p w:rsidR="002A4D22" w:rsidRDefault="002A4D22">
      <w:pPr>
        <w:spacing w:line="400" w:lineRule="exact"/>
        <w:ind w:firstLineChars="199" w:firstLine="557"/>
        <w:rPr>
          <w:rFonts w:ascii="Times New Roman" w:eastAsia="仿宋_GB2312" w:hAnsi="Times New Roman"/>
          <w:bCs/>
          <w:sz w:val="28"/>
          <w:szCs w:val="28"/>
        </w:rPr>
      </w:pPr>
    </w:p>
    <w:p w:rsidR="002A4D22" w:rsidRDefault="00F63278">
      <w:pPr>
        <w:spacing w:line="360" w:lineRule="auto"/>
        <w:rPr>
          <w:rFonts w:ascii="Times New Roman" w:eastAsia="仿宋_GB2312" w:hAnsi="Times New Roman"/>
          <w:bCs/>
          <w:sz w:val="32"/>
          <w:szCs w:val="32"/>
        </w:rPr>
      </w:pPr>
      <w:r>
        <w:rPr>
          <w:rFonts w:ascii="Times New Roman" w:eastAsia="仿宋_GB2312" w:hAnsi="Times New Roman"/>
          <w:bCs/>
          <w:sz w:val="32"/>
          <w:szCs w:val="32"/>
        </w:rPr>
        <w:t>二、工作特色与成效（</w:t>
      </w:r>
      <w:r>
        <w:rPr>
          <w:rFonts w:ascii="Times New Roman" w:eastAsia="仿宋_GB2312" w:hAnsi="Times New Roman"/>
          <w:bCs/>
          <w:sz w:val="32"/>
          <w:szCs w:val="32"/>
        </w:rPr>
        <w:t>2020</w:t>
      </w:r>
      <w:r>
        <w:rPr>
          <w:rFonts w:ascii="Times New Roman" w:eastAsia="仿宋_GB2312" w:hAnsi="Times New Roman"/>
          <w:bCs/>
          <w:sz w:val="32"/>
          <w:szCs w:val="32"/>
        </w:rPr>
        <w:t>）</w:t>
      </w:r>
    </w:p>
    <w:p w:rsidR="002A4D22" w:rsidRDefault="00F63278">
      <w:pPr>
        <w:autoSpaceDE w:val="0"/>
        <w:autoSpaceDN w:val="0"/>
        <w:spacing w:line="4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学位点</w:t>
      </w:r>
      <w:r>
        <w:rPr>
          <w:rFonts w:ascii="Times New Roman" w:eastAsia="仿宋" w:hAnsi="Times New Roman"/>
          <w:bCs/>
          <w:sz w:val="28"/>
          <w:szCs w:val="28"/>
        </w:rPr>
        <w:t>围绕福建省特色农业产业问题，先后建立</w:t>
      </w:r>
      <w:r>
        <w:rPr>
          <w:rFonts w:ascii="Times New Roman" w:eastAsia="仿宋" w:hAnsi="Times New Roman"/>
          <w:bCs/>
          <w:sz w:val="28"/>
          <w:szCs w:val="28"/>
        </w:rPr>
        <w:t>3</w:t>
      </w:r>
      <w:r>
        <w:rPr>
          <w:rFonts w:ascii="Times New Roman" w:eastAsia="仿宋" w:hAnsi="Times New Roman"/>
          <w:bCs/>
          <w:sz w:val="28"/>
          <w:szCs w:val="28"/>
        </w:rPr>
        <w:t>个院士专家工作站和</w:t>
      </w:r>
      <w:r>
        <w:rPr>
          <w:rFonts w:ascii="Times New Roman" w:eastAsia="仿宋" w:hAnsi="Times New Roman"/>
          <w:bCs/>
          <w:sz w:val="28"/>
          <w:szCs w:val="28"/>
        </w:rPr>
        <w:t>5</w:t>
      </w:r>
      <w:r>
        <w:rPr>
          <w:rFonts w:ascii="Times New Roman" w:eastAsia="仿宋" w:hAnsi="Times New Roman"/>
          <w:bCs/>
          <w:sz w:val="28"/>
          <w:szCs w:val="28"/>
        </w:rPr>
        <w:t>个专家服务团，组织党员教师骨干，带领学生，共赴乡村振兴第一线，解决特色农业产业发展中的瓶颈问题，将学科优势转化为教学资源，谱写出</w:t>
      </w:r>
      <w:r>
        <w:rPr>
          <w:rFonts w:ascii="Times New Roman" w:eastAsia="仿宋" w:hAnsi="Times New Roman"/>
          <w:bCs/>
          <w:sz w:val="28"/>
          <w:szCs w:val="28"/>
        </w:rPr>
        <w:t>“</w:t>
      </w:r>
      <w:r>
        <w:rPr>
          <w:rFonts w:ascii="Times New Roman" w:eastAsia="仿宋" w:hAnsi="Times New Roman"/>
          <w:bCs/>
          <w:sz w:val="28"/>
          <w:szCs w:val="28"/>
        </w:rPr>
        <w:t>三全育人</w:t>
      </w:r>
      <w:r>
        <w:rPr>
          <w:rFonts w:ascii="Times New Roman" w:eastAsia="仿宋" w:hAnsi="Times New Roman"/>
          <w:bCs/>
          <w:sz w:val="28"/>
          <w:szCs w:val="28"/>
        </w:rPr>
        <w:t>”</w:t>
      </w:r>
      <w:r>
        <w:rPr>
          <w:rFonts w:ascii="Times New Roman" w:eastAsia="仿宋_GB2312" w:hAnsi="Times New Roman"/>
          <w:bCs/>
          <w:sz w:val="28"/>
          <w:szCs w:val="28"/>
        </w:rPr>
        <w:t>新篇章</w:t>
      </w:r>
      <w:r>
        <w:rPr>
          <w:rFonts w:ascii="Times New Roman" w:eastAsia="仿宋" w:hAnsi="Times New Roman"/>
          <w:bCs/>
          <w:sz w:val="28"/>
          <w:szCs w:val="28"/>
        </w:rPr>
        <w:t>。学院先后</w:t>
      </w:r>
      <w:r>
        <w:rPr>
          <w:rFonts w:ascii="Times New Roman" w:eastAsia="仿宋" w:hAnsi="Times New Roman" w:hint="eastAsia"/>
          <w:bCs/>
          <w:sz w:val="28"/>
          <w:szCs w:val="28"/>
        </w:rPr>
        <w:t>10</w:t>
      </w:r>
      <w:r>
        <w:rPr>
          <w:rFonts w:ascii="Times New Roman" w:eastAsia="仿宋" w:hAnsi="Times New Roman"/>
          <w:bCs/>
          <w:sz w:val="28"/>
          <w:szCs w:val="28"/>
        </w:rPr>
        <w:t>次组织教师</w:t>
      </w:r>
      <w:r>
        <w:rPr>
          <w:rFonts w:ascii="Times New Roman" w:eastAsia="仿宋" w:hAnsi="Times New Roman" w:hint="eastAsia"/>
          <w:bCs/>
          <w:sz w:val="28"/>
          <w:szCs w:val="28"/>
        </w:rPr>
        <w:t>78</w:t>
      </w:r>
      <w:r>
        <w:rPr>
          <w:rFonts w:ascii="Times New Roman" w:eastAsia="仿宋" w:hAnsi="Times New Roman"/>
          <w:bCs/>
          <w:sz w:val="28"/>
          <w:szCs w:val="28"/>
        </w:rPr>
        <w:t>人次采用成果示范、现场指导、讲座培训相结合，促进了福建茶叶产业的乡村振兴、扶贫攻坚，成果先后在武夷星、福建八马等</w:t>
      </w:r>
      <w:r>
        <w:rPr>
          <w:rFonts w:ascii="Times New Roman" w:eastAsia="仿宋" w:hAnsi="Times New Roman"/>
          <w:bCs/>
          <w:sz w:val="28"/>
          <w:szCs w:val="28"/>
        </w:rPr>
        <w:t>8</w:t>
      </w:r>
      <w:r>
        <w:rPr>
          <w:rFonts w:ascii="Times New Roman" w:eastAsia="仿宋" w:hAnsi="Times New Roman"/>
          <w:bCs/>
          <w:sz w:val="28"/>
          <w:szCs w:val="28"/>
        </w:rPr>
        <w:t>家大型</w:t>
      </w:r>
      <w:proofErr w:type="gramStart"/>
      <w:r>
        <w:rPr>
          <w:rFonts w:ascii="Times New Roman" w:eastAsia="仿宋" w:hAnsi="Times New Roman"/>
          <w:bCs/>
          <w:sz w:val="28"/>
          <w:szCs w:val="28"/>
        </w:rPr>
        <w:t>茶企基地</w:t>
      </w:r>
      <w:proofErr w:type="gramEnd"/>
      <w:r>
        <w:rPr>
          <w:rFonts w:ascii="Times New Roman" w:eastAsia="仿宋" w:hAnsi="Times New Roman"/>
          <w:bCs/>
          <w:sz w:val="28"/>
          <w:szCs w:val="28"/>
        </w:rPr>
        <w:t>推广；系统研究稻瘟病与寄主互作及群体进化生物学，建成中国水稻病毒种类、分布、为害、传播、测报与控制完整体系，拥有世界</w:t>
      </w:r>
      <w:r>
        <w:rPr>
          <w:rFonts w:ascii="Times New Roman" w:eastAsia="仿宋" w:hAnsi="Times New Roman"/>
          <w:bCs/>
          <w:sz w:val="28"/>
          <w:szCs w:val="28"/>
        </w:rPr>
        <w:lastRenderedPageBreak/>
        <w:t>上水稻病毒资源最丰富的毒源库，揭示昆虫传毒、病毒致病和水稻抗病机制，提出水稻病毒病生态防控</w:t>
      </w:r>
      <w:r>
        <w:rPr>
          <w:rFonts w:ascii="Times New Roman" w:eastAsia="仿宋" w:hAnsi="Times New Roman"/>
          <w:bCs/>
          <w:sz w:val="28"/>
          <w:szCs w:val="28"/>
        </w:rPr>
        <w:t>“</w:t>
      </w:r>
      <w:r>
        <w:rPr>
          <w:rFonts w:ascii="Times New Roman" w:eastAsia="仿宋" w:hAnsi="Times New Roman"/>
          <w:bCs/>
          <w:sz w:val="28"/>
          <w:szCs w:val="28"/>
        </w:rPr>
        <w:t>抗、避、除、治</w:t>
      </w:r>
      <w:r>
        <w:rPr>
          <w:rFonts w:ascii="Times New Roman" w:eastAsia="仿宋" w:hAnsi="Times New Roman"/>
          <w:bCs/>
          <w:sz w:val="28"/>
          <w:szCs w:val="28"/>
        </w:rPr>
        <w:t>”</w:t>
      </w:r>
      <w:r>
        <w:rPr>
          <w:rFonts w:ascii="Times New Roman" w:eastAsia="仿宋" w:hAnsi="Times New Roman"/>
          <w:bCs/>
          <w:sz w:val="28"/>
          <w:szCs w:val="28"/>
        </w:rPr>
        <w:t>的指导原则，用于指导我国水稻条纹叶枯病、黄矮病和矮缩病等成功控制；建立了水稻</w:t>
      </w:r>
      <w:r>
        <w:rPr>
          <w:rFonts w:ascii="Times New Roman" w:eastAsia="仿宋" w:hAnsi="Times New Roman"/>
          <w:bCs/>
          <w:sz w:val="28"/>
          <w:szCs w:val="28"/>
        </w:rPr>
        <w:t>-</w:t>
      </w:r>
      <w:r>
        <w:rPr>
          <w:rFonts w:ascii="Times New Roman" w:eastAsia="仿宋" w:hAnsi="Times New Roman"/>
          <w:bCs/>
          <w:sz w:val="28"/>
          <w:szCs w:val="28"/>
        </w:rPr>
        <w:t>马铃薯轮作和肥水调控栽培模式，发现水旱轮作有利于增加水稻产量，对水稻病虫兼具抗、避、除的功能，提出了</w:t>
      </w:r>
      <w:r>
        <w:rPr>
          <w:rFonts w:ascii="Times New Roman" w:eastAsia="仿宋" w:hAnsi="Times New Roman"/>
          <w:bCs/>
          <w:sz w:val="28"/>
          <w:szCs w:val="28"/>
        </w:rPr>
        <w:t>“</w:t>
      </w:r>
      <w:r>
        <w:rPr>
          <w:rFonts w:ascii="Times New Roman" w:eastAsia="仿宋" w:hAnsi="Times New Roman"/>
          <w:bCs/>
          <w:sz w:val="28"/>
          <w:szCs w:val="28"/>
        </w:rPr>
        <w:t>宏生态、大植保、强绿色</w:t>
      </w:r>
      <w:r>
        <w:rPr>
          <w:rFonts w:ascii="Times New Roman" w:eastAsia="仿宋" w:hAnsi="Times New Roman"/>
          <w:bCs/>
          <w:sz w:val="28"/>
          <w:szCs w:val="28"/>
        </w:rPr>
        <w:t>”</w:t>
      </w:r>
      <w:r>
        <w:rPr>
          <w:rFonts w:ascii="Times New Roman" w:eastAsia="仿宋" w:hAnsi="Times New Roman"/>
          <w:bCs/>
          <w:sz w:val="28"/>
          <w:szCs w:val="28"/>
        </w:rPr>
        <w:t>的水稻绿色生产体系</w:t>
      </w:r>
      <w:r>
        <w:rPr>
          <w:rFonts w:ascii="Times New Roman" w:eastAsia="仿宋" w:hAnsi="Times New Roman" w:hint="eastAsia"/>
          <w:bCs/>
          <w:sz w:val="28"/>
          <w:szCs w:val="28"/>
        </w:rPr>
        <w:t>；</w:t>
      </w:r>
      <w:r>
        <w:rPr>
          <w:rFonts w:ascii="Times New Roman" w:eastAsia="仿宋_GB2312" w:hAnsi="Times New Roman"/>
          <w:bCs/>
          <w:sz w:val="28"/>
          <w:szCs w:val="28"/>
        </w:rPr>
        <w:t>针对</w:t>
      </w:r>
      <w:r>
        <w:rPr>
          <w:rFonts w:ascii="Times New Roman" w:eastAsia="仿宋" w:hAnsi="Times New Roman"/>
          <w:bCs/>
          <w:sz w:val="28"/>
          <w:szCs w:val="28"/>
        </w:rPr>
        <w:t>南方花生黄曲霉毒素污染严重，土壤普遍缺钙</w:t>
      </w:r>
      <w:proofErr w:type="gramStart"/>
      <w:r>
        <w:rPr>
          <w:rFonts w:ascii="Times New Roman" w:eastAsia="仿宋" w:hAnsi="Times New Roman"/>
          <w:bCs/>
          <w:sz w:val="28"/>
          <w:szCs w:val="28"/>
        </w:rPr>
        <w:t>导致空果减产</w:t>
      </w:r>
      <w:proofErr w:type="gramEnd"/>
      <w:r>
        <w:rPr>
          <w:rFonts w:ascii="Times New Roman" w:eastAsia="仿宋" w:hAnsi="Times New Roman"/>
          <w:bCs/>
          <w:sz w:val="28"/>
          <w:szCs w:val="28"/>
        </w:rPr>
        <w:t>、品质差等突出问题，培育闽花</w:t>
      </w:r>
      <w:r>
        <w:rPr>
          <w:rFonts w:ascii="Times New Roman" w:eastAsia="仿宋" w:hAnsi="Times New Roman"/>
          <w:bCs/>
          <w:sz w:val="28"/>
          <w:szCs w:val="28"/>
        </w:rPr>
        <w:t> 6 </w:t>
      </w:r>
      <w:r>
        <w:rPr>
          <w:rFonts w:ascii="Times New Roman" w:eastAsia="仿宋" w:hAnsi="Times New Roman"/>
          <w:bCs/>
          <w:sz w:val="28"/>
          <w:szCs w:val="28"/>
        </w:rPr>
        <w:t>号等</w:t>
      </w:r>
      <w:r>
        <w:rPr>
          <w:rFonts w:ascii="Times New Roman" w:eastAsia="仿宋" w:hAnsi="Times New Roman"/>
          <w:bCs/>
          <w:sz w:val="28"/>
          <w:szCs w:val="28"/>
        </w:rPr>
        <w:t> 5 </w:t>
      </w:r>
      <w:proofErr w:type="gramStart"/>
      <w:r>
        <w:rPr>
          <w:rFonts w:ascii="Times New Roman" w:eastAsia="仿宋" w:hAnsi="Times New Roman"/>
          <w:bCs/>
          <w:sz w:val="28"/>
          <w:szCs w:val="28"/>
        </w:rPr>
        <w:t>个</w:t>
      </w:r>
      <w:proofErr w:type="gramEnd"/>
      <w:r>
        <w:rPr>
          <w:rFonts w:ascii="Times New Roman" w:eastAsia="仿宋" w:hAnsi="Times New Roman"/>
          <w:bCs/>
          <w:sz w:val="28"/>
          <w:szCs w:val="28"/>
        </w:rPr>
        <w:t>品种，在福建、广西等全国</w:t>
      </w:r>
      <w:r>
        <w:rPr>
          <w:rFonts w:ascii="Times New Roman" w:eastAsia="仿宋" w:hAnsi="Times New Roman"/>
          <w:bCs/>
          <w:sz w:val="28"/>
          <w:szCs w:val="28"/>
        </w:rPr>
        <w:t> 10 </w:t>
      </w:r>
      <w:r>
        <w:rPr>
          <w:rFonts w:ascii="Times New Roman" w:eastAsia="仿宋" w:hAnsi="Times New Roman"/>
          <w:bCs/>
          <w:sz w:val="28"/>
          <w:szCs w:val="28"/>
        </w:rPr>
        <w:t>多个省区推广。学位点师生在福建省茶产业、水稻绿色安全生产等社会服务方面成果显著。</w:t>
      </w:r>
    </w:p>
    <w:p w:rsidR="002A4D22" w:rsidRDefault="00F63278">
      <w:pPr>
        <w:autoSpaceDE w:val="0"/>
        <w:autoSpaceDN w:val="0"/>
        <w:spacing w:line="4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将劳动教育融入专业实践中，聘请全国劳模卓传营参与田间</w:t>
      </w:r>
      <w:r>
        <w:rPr>
          <w:rFonts w:ascii="Times New Roman" w:eastAsia="仿宋" w:hAnsi="Times New Roman" w:hint="eastAsia"/>
          <w:bCs/>
          <w:sz w:val="28"/>
          <w:szCs w:val="28"/>
        </w:rPr>
        <w:t>教学</w:t>
      </w:r>
      <w:r>
        <w:rPr>
          <w:rFonts w:ascii="Times New Roman" w:eastAsia="仿宋" w:hAnsi="Times New Roman"/>
          <w:bCs/>
          <w:sz w:val="28"/>
          <w:szCs w:val="28"/>
        </w:rPr>
        <w:t>，把生产实践、劳动教育与立德树人有机结合。将青年教师队伍培养纳入课程实习，发挥传帮带优良传统，精心指导青年教师深入田间地头，加强理论知识理解和实践技能的提升；构建</w:t>
      </w:r>
      <w:r>
        <w:rPr>
          <w:rFonts w:ascii="Times New Roman" w:eastAsia="仿宋" w:hAnsi="Times New Roman"/>
          <w:bCs/>
          <w:sz w:val="28"/>
          <w:szCs w:val="28"/>
        </w:rPr>
        <w:t>“</w:t>
      </w:r>
      <w:r>
        <w:rPr>
          <w:rFonts w:ascii="Times New Roman" w:eastAsia="仿宋" w:hAnsi="Times New Roman"/>
          <w:bCs/>
          <w:sz w:val="28"/>
          <w:szCs w:val="28"/>
        </w:rPr>
        <w:t>三下乡</w:t>
      </w:r>
      <w:r>
        <w:rPr>
          <w:rFonts w:ascii="Times New Roman" w:eastAsia="仿宋" w:hAnsi="Times New Roman"/>
          <w:bCs/>
          <w:sz w:val="28"/>
          <w:szCs w:val="28"/>
        </w:rPr>
        <w:t>”</w:t>
      </w:r>
      <w:r>
        <w:rPr>
          <w:rFonts w:ascii="Times New Roman" w:eastAsia="仿宋" w:hAnsi="Times New Roman"/>
          <w:bCs/>
          <w:sz w:val="28"/>
          <w:szCs w:val="28"/>
        </w:rPr>
        <w:t>志愿服务体系，打造研究生支教团、科技小院、科技特派员与乡村振兴相融合的特色品牌；</w:t>
      </w:r>
      <w:proofErr w:type="gramStart"/>
      <w:r>
        <w:rPr>
          <w:rFonts w:ascii="Times New Roman" w:eastAsia="仿宋" w:hAnsi="Times New Roman"/>
          <w:bCs/>
          <w:sz w:val="28"/>
          <w:szCs w:val="28"/>
        </w:rPr>
        <w:t>搭建院企合作</w:t>
      </w:r>
      <w:proofErr w:type="gramEnd"/>
      <w:r>
        <w:rPr>
          <w:rFonts w:ascii="Times New Roman" w:eastAsia="仿宋" w:hAnsi="Times New Roman"/>
          <w:bCs/>
          <w:sz w:val="28"/>
          <w:szCs w:val="28"/>
        </w:rPr>
        <w:t>就创业平台，提升学生创新创业能力。</w:t>
      </w:r>
    </w:p>
    <w:p w:rsidR="002A4D22" w:rsidRDefault="00F63278">
      <w:pPr>
        <w:autoSpaceDE w:val="0"/>
        <w:autoSpaceDN w:val="0"/>
        <w:spacing w:line="4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传承</w:t>
      </w:r>
      <w:r>
        <w:rPr>
          <w:rFonts w:ascii="Times New Roman" w:eastAsia="仿宋" w:hAnsi="Times New Roman"/>
          <w:bCs/>
          <w:sz w:val="28"/>
          <w:szCs w:val="28"/>
        </w:rPr>
        <w:t>“</w:t>
      </w:r>
      <w:r>
        <w:rPr>
          <w:rFonts w:ascii="Times New Roman" w:eastAsia="仿宋" w:hAnsi="Times New Roman"/>
          <w:bCs/>
          <w:sz w:val="28"/>
          <w:szCs w:val="28"/>
        </w:rPr>
        <w:t>英龍</w:t>
      </w:r>
      <w:r>
        <w:rPr>
          <w:rFonts w:ascii="Times New Roman" w:eastAsia="仿宋" w:hAnsi="Times New Roman"/>
          <w:bCs/>
          <w:sz w:val="28"/>
          <w:szCs w:val="28"/>
        </w:rPr>
        <w:t>”</w:t>
      </w:r>
      <w:r>
        <w:rPr>
          <w:rFonts w:ascii="Times New Roman" w:eastAsia="仿宋" w:hAnsi="Times New Roman"/>
          <w:bCs/>
          <w:sz w:val="28"/>
          <w:szCs w:val="28"/>
        </w:rPr>
        <w:t>文化，弘扬学科精神。学院在长期的发展历程中，形成了以诚为核心，</w:t>
      </w:r>
      <w:r>
        <w:rPr>
          <w:rFonts w:ascii="Times New Roman" w:eastAsia="仿宋" w:hAnsi="Times New Roman"/>
          <w:bCs/>
          <w:sz w:val="28"/>
          <w:szCs w:val="28"/>
        </w:rPr>
        <w:t>“</w:t>
      </w:r>
      <w:r>
        <w:rPr>
          <w:rFonts w:ascii="Times New Roman" w:eastAsia="仿宋" w:hAnsi="Times New Roman"/>
          <w:bCs/>
          <w:sz w:val="28"/>
          <w:szCs w:val="28"/>
        </w:rPr>
        <w:t>养乾坤正气，育天下英才</w:t>
      </w:r>
      <w:r>
        <w:rPr>
          <w:rFonts w:ascii="Times New Roman" w:eastAsia="仿宋" w:hAnsi="Times New Roman"/>
          <w:bCs/>
          <w:sz w:val="28"/>
          <w:szCs w:val="28"/>
        </w:rPr>
        <w:t>”</w:t>
      </w:r>
      <w:r>
        <w:rPr>
          <w:rFonts w:ascii="Times New Roman" w:eastAsia="仿宋" w:hAnsi="Times New Roman"/>
          <w:bCs/>
          <w:sz w:val="28"/>
          <w:szCs w:val="28"/>
        </w:rPr>
        <w:t>的育人理念，</w:t>
      </w:r>
      <w:r>
        <w:rPr>
          <w:rFonts w:ascii="Times New Roman" w:eastAsia="仿宋" w:hAnsi="Times New Roman"/>
          <w:bCs/>
          <w:sz w:val="28"/>
          <w:szCs w:val="28"/>
        </w:rPr>
        <w:t>“</w:t>
      </w:r>
      <w:r>
        <w:rPr>
          <w:rFonts w:ascii="Times New Roman" w:eastAsia="仿宋" w:hAnsi="Times New Roman"/>
          <w:bCs/>
          <w:sz w:val="28"/>
          <w:szCs w:val="28"/>
        </w:rPr>
        <w:t>敬业乐群，达士通人</w:t>
      </w:r>
      <w:r>
        <w:rPr>
          <w:rFonts w:ascii="Times New Roman" w:eastAsia="仿宋" w:hAnsi="Times New Roman"/>
          <w:bCs/>
          <w:sz w:val="28"/>
          <w:szCs w:val="28"/>
        </w:rPr>
        <w:t>”</w:t>
      </w:r>
      <w:r>
        <w:rPr>
          <w:rFonts w:ascii="Times New Roman" w:eastAsia="仿宋" w:hAnsi="Times New Roman"/>
          <w:bCs/>
          <w:sz w:val="28"/>
          <w:szCs w:val="28"/>
        </w:rPr>
        <w:t>的精神追求，</w:t>
      </w:r>
      <w:r>
        <w:rPr>
          <w:rFonts w:ascii="Times New Roman" w:eastAsia="仿宋" w:hAnsi="Times New Roman"/>
          <w:bCs/>
          <w:sz w:val="28"/>
          <w:szCs w:val="28"/>
        </w:rPr>
        <w:t>“</w:t>
      </w:r>
      <w:r>
        <w:rPr>
          <w:rFonts w:ascii="Times New Roman" w:eastAsia="仿宋" w:hAnsi="Times New Roman"/>
          <w:bCs/>
          <w:sz w:val="28"/>
          <w:szCs w:val="28"/>
        </w:rPr>
        <w:t>献身、创新、求实、协作</w:t>
      </w:r>
      <w:r>
        <w:rPr>
          <w:rFonts w:ascii="Times New Roman" w:eastAsia="仿宋" w:hAnsi="Times New Roman"/>
          <w:bCs/>
          <w:sz w:val="28"/>
          <w:szCs w:val="28"/>
        </w:rPr>
        <w:t>”</w:t>
      </w:r>
      <w:r>
        <w:rPr>
          <w:rFonts w:ascii="Times New Roman" w:eastAsia="仿宋" w:hAnsi="Times New Roman"/>
          <w:bCs/>
          <w:sz w:val="28"/>
          <w:szCs w:val="28"/>
        </w:rPr>
        <w:t>的</w:t>
      </w:r>
      <w:r>
        <w:rPr>
          <w:rFonts w:ascii="Times New Roman" w:eastAsia="仿宋" w:hAnsi="Times New Roman"/>
          <w:bCs/>
          <w:sz w:val="28"/>
          <w:szCs w:val="28"/>
        </w:rPr>
        <w:t>“</w:t>
      </w:r>
      <w:r>
        <w:rPr>
          <w:rFonts w:ascii="Times New Roman" w:eastAsia="仿宋" w:hAnsi="Times New Roman"/>
          <w:bCs/>
          <w:sz w:val="28"/>
          <w:szCs w:val="28"/>
        </w:rPr>
        <w:t>英龍</w:t>
      </w:r>
      <w:r>
        <w:rPr>
          <w:rFonts w:ascii="Times New Roman" w:eastAsia="仿宋" w:hAnsi="Times New Roman"/>
          <w:bCs/>
          <w:sz w:val="28"/>
          <w:szCs w:val="28"/>
        </w:rPr>
        <w:t>”</w:t>
      </w:r>
      <w:r>
        <w:rPr>
          <w:rFonts w:ascii="Times New Roman" w:eastAsia="仿宋" w:hAnsi="Times New Roman"/>
          <w:bCs/>
          <w:sz w:val="28"/>
          <w:szCs w:val="28"/>
        </w:rPr>
        <w:t>文化。隆重举行</w:t>
      </w:r>
      <w:r>
        <w:rPr>
          <w:rFonts w:ascii="Times New Roman" w:eastAsia="仿宋" w:hAnsi="Times New Roman"/>
          <w:bCs/>
          <w:sz w:val="28"/>
          <w:szCs w:val="28"/>
        </w:rPr>
        <w:t>2020</w:t>
      </w:r>
      <w:r>
        <w:rPr>
          <w:rFonts w:ascii="Times New Roman" w:eastAsia="仿宋" w:hAnsi="Times New Roman"/>
          <w:bCs/>
          <w:sz w:val="28"/>
          <w:szCs w:val="28"/>
        </w:rPr>
        <w:t>级新生开学典礼，为新生班级</w:t>
      </w:r>
      <w:proofErr w:type="gramStart"/>
      <w:r>
        <w:rPr>
          <w:rFonts w:ascii="Times New Roman" w:eastAsia="仿宋" w:hAnsi="Times New Roman"/>
          <w:bCs/>
          <w:sz w:val="28"/>
          <w:szCs w:val="28"/>
        </w:rPr>
        <w:t>授班旗</w:t>
      </w:r>
      <w:proofErr w:type="gramEnd"/>
      <w:r>
        <w:rPr>
          <w:rFonts w:ascii="Times New Roman" w:eastAsia="仿宋" w:hAnsi="Times New Roman"/>
          <w:bCs/>
          <w:sz w:val="28"/>
          <w:szCs w:val="28"/>
        </w:rPr>
        <w:t>，为全体新生</w:t>
      </w:r>
      <w:proofErr w:type="gramStart"/>
      <w:r>
        <w:rPr>
          <w:rFonts w:ascii="Times New Roman" w:eastAsia="仿宋" w:hAnsi="Times New Roman"/>
          <w:bCs/>
          <w:sz w:val="28"/>
          <w:szCs w:val="28"/>
        </w:rPr>
        <w:t>发放院徽和</w:t>
      </w:r>
      <w:proofErr w:type="gramEnd"/>
      <w:r>
        <w:rPr>
          <w:rFonts w:ascii="Times New Roman" w:eastAsia="仿宋" w:hAnsi="Times New Roman"/>
          <w:bCs/>
          <w:sz w:val="28"/>
          <w:szCs w:val="28"/>
        </w:rPr>
        <w:t>“</w:t>
      </w:r>
      <w:r>
        <w:rPr>
          <w:rFonts w:ascii="Times New Roman" w:eastAsia="仿宋" w:hAnsi="Times New Roman"/>
          <w:bCs/>
          <w:sz w:val="28"/>
          <w:szCs w:val="28"/>
        </w:rPr>
        <w:t>四史</w:t>
      </w:r>
      <w:r>
        <w:rPr>
          <w:rFonts w:ascii="Times New Roman" w:eastAsia="仿宋" w:hAnsi="Times New Roman"/>
          <w:bCs/>
          <w:sz w:val="28"/>
          <w:szCs w:val="28"/>
        </w:rPr>
        <w:t>”</w:t>
      </w:r>
      <w:r>
        <w:rPr>
          <w:rFonts w:ascii="Times New Roman" w:eastAsia="仿宋" w:hAnsi="Times New Roman"/>
          <w:bCs/>
          <w:sz w:val="28"/>
          <w:szCs w:val="28"/>
        </w:rPr>
        <w:t>学习读本《新中国</w:t>
      </w:r>
      <w:r>
        <w:rPr>
          <w:rFonts w:ascii="Times New Roman" w:eastAsia="仿宋" w:hAnsi="Times New Roman"/>
          <w:bCs/>
          <w:sz w:val="28"/>
          <w:szCs w:val="28"/>
        </w:rPr>
        <w:t>70</w:t>
      </w:r>
      <w:r>
        <w:rPr>
          <w:rFonts w:ascii="Times New Roman" w:eastAsia="仿宋" w:hAnsi="Times New Roman"/>
          <w:bCs/>
          <w:sz w:val="28"/>
          <w:szCs w:val="28"/>
        </w:rPr>
        <w:t>年》；表彰研究生优秀学术成果，发放</w:t>
      </w:r>
      <w:r>
        <w:rPr>
          <w:rFonts w:ascii="Times New Roman" w:eastAsia="仿宋" w:hAnsi="Times New Roman"/>
          <w:bCs/>
          <w:sz w:val="28"/>
          <w:szCs w:val="28"/>
        </w:rPr>
        <w:t>“</w:t>
      </w:r>
      <w:r>
        <w:rPr>
          <w:rFonts w:ascii="Times New Roman" w:eastAsia="仿宋" w:hAnsi="Times New Roman"/>
          <w:bCs/>
          <w:sz w:val="28"/>
          <w:szCs w:val="28"/>
        </w:rPr>
        <w:t>英龍</w:t>
      </w:r>
      <w:r>
        <w:rPr>
          <w:rFonts w:ascii="Times New Roman" w:eastAsia="仿宋" w:hAnsi="Times New Roman"/>
          <w:bCs/>
          <w:sz w:val="28"/>
          <w:szCs w:val="28"/>
        </w:rPr>
        <w:t>”</w:t>
      </w:r>
      <w:r>
        <w:rPr>
          <w:rFonts w:ascii="Times New Roman" w:eastAsia="仿宋" w:hAnsi="Times New Roman"/>
          <w:bCs/>
          <w:sz w:val="28"/>
          <w:szCs w:val="28"/>
        </w:rPr>
        <w:t>奖学金勋章</w:t>
      </w:r>
      <w:r>
        <w:rPr>
          <w:rFonts w:ascii="Times New Roman" w:eastAsia="仿宋" w:hAnsi="Times New Roman" w:hint="eastAsia"/>
          <w:bCs/>
          <w:sz w:val="28"/>
          <w:szCs w:val="28"/>
        </w:rPr>
        <w:t>。</w:t>
      </w:r>
    </w:p>
    <w:p w:rsidR="002A4D22" w:rsidRDefault="002A4D22">
      <w:pPr>
        <w:spacing w:line="360" w:lineRule="auto"/>
        <w:ind w:firstLineChars="200" w:firstLine="640"/>
        <w:rPr>
          <w:rFonts w:ascii="Times New Roman" w:eastAsia="仿宋_GB2312" w:hAnsi="Times New Roman"/>
          <w:bCs/>
          <w:sz w:val="32"/>
          <w:szCs w:val="32"/>
        </w:rPr>
      </w:pPr>
    </w:p>
    <w:p w:rsidR="002A4D22" w:rsidRDefault="00F63278">
      <w:pPr>
        <w:spacing w:line="360" w:lineRule="auto"/>
        <w:rPr>
          <w:rFonts w:ascii="Times New Roman" w:eastAsia="仿宋_GB2312" w:hAnsi="Times New Roman"/>
          <w:bCs/>
          <w:sz w:val="32"/>
          <w:szCs w:val="32"/>
        </w:rPr>
      </w:pPr>
      <w:r>
        <w:rPr>
          <w:rFonts w:ascii="Times New Roman" w:eastAsia="仿宋_GB2312" w:hAnsi="Times New Roman"/>
          <w:bCs/>
          <w:sz w:val="32"/>
          <w:szCs w:val="32"/>
        </w:rPr>
        <w:t>三、学位点建设存在的问题</w:t>
      </w:r>
      <w:bookmarkStart w:id="0" w:name="_GoBack"/>
      <w:bookmarkEnd w:id="0"/>
    </w:p>
    <w:p w:rsidR="002A4D22" w:rsidRDefault="00F63278">
      <w:pPr>
        <w:autoSpaceDE w:val="0"/>
        <w:autoSpaceDN w:val="0"/>
        <w:spacing w:line="440" w:lineRule="exact"/>
        <w:ind w:firstLineChars="200" w:firstLine="560"/>
        <w:rPr>
          <w:rFonts w:ascii="仿宋" w:eastAsia="仿宋" w:hAnsi="仿宋"/>
          <w:bCs/>
          <w:sz w:val="28"/>
          <w:szCs w:val="28"/>
        </w:rPr>
      </w:pPr>
      <w:r>
        <w:rPr>
          <w:rFonts w:ascii="Times New Roman" w:eastAsia="仿宋" w:hAnsi="Times New Roman"/>
          <w:bCs/>
          <w:sz w:val="28"/>
          <w:szCs w:val="28"/>
        </w:rPr>
        <w:t>学位点建设主要存在</w:t>
      </w:r>
      <w:r>
        <w:rPr>
          <w:rFonts w:ascii="Times New Roman" w:eastAsia="仿宋" w:hAnsi="Times New Roman" w:hint="eastAsia"/>
          <w:bCs/>
          <w:sz w:val="28"/>
          <w:szCs w:val="28"/>
        </w:rPr>
        <w:t>两个</w:t>
      </w:r>
      <w:r>
        <w:rPr>
          <w:rFonts w:ascii="Times New Roman" w:eastAsia="仿宋" w:hAnsi="Times New Roman"/>
          <w:bCs/>
          <w:sz w:val="28"/>
          <w:szCs w:val="28"/>
        </w:rPr>
        <w:t>问题。</w:t>
      </w:r>
      <w:r>
        <w:rPr>
          <w:rFonts w:ascii="仿宋" w:eastAsia="仿宋" w:hAnsi="仿宋"/>
          <w:bCs/>
          <w:sz w:val="28"/>
          <w:szCs w:val="28"/>
        </w:rPr>
        <w:t>首先，</w:t>
      </w:r>
      <w:proofErr w:type="gramStart"/>
      <w:r>
        <w:rPr>
          <w:rFonts w:ascii="仿宋" w:eastAsia="仿宋" w:hAnsi="仿宋"/>
          <w:bCs/>
          <w:sz w:val="28"/>
          <w:szCs w:val="28"/>
        </w:rPr>
        <w:t>育人成效</w:t>
      </w:r>
      <w:proofErr w:type="gramEnd"/>
      <w:r>
        <w:rPr>
          <w:rFonts w:ascii="仿宋" w:eastAsia="仿宋" w:hAnsi="仿宋"/>
          <w:bCs/>
          <w:sz w:val="28"/>
          <w:szCs w:val="28"/>
        </w:rPr>
        <w:t>有待提升。国家级和省部级重</w:t>
      </w:r>
      <w:r>
        <w:rPr>
          <w:rFonts w:ascii="Times New Roman" w:eastAsia="仿宋" w:hAnsi="Times New Roman"/>
          <w:bCs/>
          <w:sz w:val="28"/>
          <w:szCs w:val="28"/>
        </w:rPr>
        <w:t>点实验室、各类国家级团队、各二级学科在有效推动学科内涵发展、提高</w:t>
      </w:r>
      <w:proofErr w:type="gramStart"/>
      <w:r>
        <w:rPr>
          <w:rFonts w:ascii="Times New Roman" w:eastAsia="仿宋" w:hAnsi="Times New Roman"/>
          <w:bCs/>
          <w:sz w:val="28"/>
          <w:szCs w:val="28"/>
        </w:rPr>
        <w:t>育人成效</w:t>
      </w:r>
      <w:proofErr w:type="gramEnd"/>
      <w:r>
        <w:rPr>
          <w:rFonts w:ascii="Times New Roman" w:eastAsia="仿宋" w:hAnsi="Times New Roman"/>
          <w:bCs/>
          <w:sz w:val="28"/>
          <w:szCs w:val="28"/>
        </w:rPr>
        <w:t>方面有待提高；研究生多元化分类培养体系有待完善，研究生国际视野有待进一步拓展，学生创新论文质量、各种创新竞赛效果有待提升</w:t>
      </w:r>
      <w:r>
        <w:rPr>
          <w:rFonts w:ascii="Times New Roman" w:eastAsia="仿宋" w:hAnsi="Times New Roman" w:hint="eastAsia"/>
          <w:bCs/>
          <w:sz w:val="28"/>
          <w:szCs w:val="28"/>
        </w:rPr>
        <w:t>。</w:t>
      </w:r>
      <w:r>
        <w:rPr>
          <w:rFonts w:ascii="Times New Roman" w:eastAsia="仿宋" w:hAnsi="Times New Roman"/>
          <w:bCs/>
          <w:sz w:val="28"/>
          <w:szCs w:val="28"/>
        </w:rPr>
        <w:t>其次，社会服务育人模式有待加强。研究生导师服务社</w:t>
      </w:r>
      <w:r>
        <w:rPr>
          <w:rFonts w:ascii="仿宋" w:eastAsia="仿宋" w:hAnsi="仿宋"/>
          <w:bCs/>
          <w:sz w:val="28"/>
          <w:szCs w:val="28"/>
        </w:rPr>
        <w:t>会的积极性与合力不够强大，闽台两地实质性交流合作偏少，尚未构建成具有特色与影响力的植物保护社会服务育人模式。</w:t>
      </w:r>
    </w:p>
    <w:p w:rsidR="002A4D22" w:rsidRDefault="002A4D22">
      <w:pPr>
        <w:spacing w:line="400" w:lineRule="exact"/>
        <w:ind w:firstLineChars="199" w:firstLine="478"/>
        <w:rPr>
          <w:rFonts w:ascii="Times New Roman" w:hAnsi="Times New Roman"/>
          <w:bCs/>
          <w:sz w:val="24"/>
          <w:szCs w:val="24"/>
        </w:rPr>
      </w:pPr>
    </w:p>
    <w:p w:rsidR="002A4D22" w:rsidRDefault="00F63278">
      <w:pPr>
        <w:spacing w:line="360" w:lineRule="auto"/>
        <w:rPr>
          <w:rFonts w:ascii="Times New Roman" w:eastAsia="仿宋_GB2312" w:hAnsi="Times New Roman"/>
          <w:bCs/>
          <w:sz w:val="32"/>
          <w:szCs w:val="32"/>
        </w:rPr>
      </w:pPr>
      <w:r>
        <w:rPr>
          <w:rFonts w:ascii="Times New Roman" w:eastAsia="仿宋_GB2312" w:hAnsi="Times New Roman"/>
          <w:bCs/>
          <w:sz w:val="32"/>
          <w:szCs w:val="32"/>
        </w:rPr>
        <w:t>四、下一年度建设计划</w:t>
      </w:r>
    </w:p>
    <w:p w:rsidR="002A4D22" w:rsidRDefault="00F63278">
      <w:pPr>
        <w:autoSpaceDE w:val="0"/>
        <w:autoSpaceDN w:val="0"/>
        <w:spacing w:line="440" w:lineRule="exact"/>
        <w:ind w:firstLineChars="200" w:firstLine="560"/>
        <w:rPr>
          <w:rFonts w:ascii="仿宋" w:eastAsia="仿宋" w:hAnsi="仿宋"/>
          <w:bCs/>
          <w:sz w:val="28"/>
          <w:szCs w:val="28"/>
        </w:rPr>
      </w:pPr>
      <w:r>
        <w:rPr>
          <w:rFonts w:ascii="仿宋" w:eastAsia="仿宋" w:hAnsi="仿宋"/>
          <w:bCs/>
          <w:sz w:val="28"/>
          <w:szCs w:val="28"/>
        </w:rPr>
        <w:t>一是严把研究生培养质量。积极推进一流专业、教学平台、精品课程、学科大赛等方面的建设。立足我国社会经济及现代农业发展对植保人才的需求，在新农科建设背景下，农工、农文、农理交叉融合，将传统植物保护专业与生物技术、大数据分析、工程学、人工智能等新技术、人类营养健康、生态文明建设、科技伦理、经济管理学等人文社会科学领域有效衔接，实现植物保护专业的优化提升。教授团队以身作则全员授课，形成老中青“传帮带”模式，持续开展英龍教学大比武，促进教学能力与实践创新能力提升。大力完善校外研究生实践实习基地的建设，探索并建立双赢合作育人的培育模式，推动创新创业教育与专业教育紧密结合。</w:t>
      </w:r>
    </w:p>
    <w:p w:rsidR="002A4D22" w:rsidRDefault="00F63278">
      <w:pPr>
        <w:autoSpaceDE w:val="0"/>
        <w:autoSpaceDN w:val="0"/>
        <w:spacing w:line="440" w:lineRule="exact"/>
        <w:ind w:firstLineChars="200" w:firstLine="560"/>
        <w:rPr>
          <w:rFonts w:ascii="Times New Roman" w:eastAsia="仿宋_GB2312" w:hAnsi="Times New Roman"/>
          <w:bCs/>
          <w:sz w:val="28"/>
          <w:szCs w:val="28"/>
        </w:rPr>
      </w:pPr>
      <w:r>
        <w:rPr>
          <w:rFonts w:ascii="仿宋" w:eastAsia="仿宋" w:hAnsi="仿宋"/>
          <w:bCs/>
          <w:sz w:val="28"/>
          <w:szCs w:val="28"/>
        </w:rPr>
        <w:t>二是熟化社会服务育人模式。充分发挥学科优势，将研究生培养与探索科技扶贫和实施乡村振兴战略融合，为科技扶贫和实施乡村振兴战略提供强有力的人才、智力、科技支撑和服务；研究生选题重点解决水稻、果树、茶叶、蔬菜、食用菌等福建省重要或特色作物生产技术上的关键问题或瓶颈问题；以</w:t>
      </w:r>
      <w:r w:rsidRPr="00811FCE">
        <w:rPr>
          <w:rFonts w:ascii="仿宋" w:eastAsia="仿宋" w:hAnsi="仿宋"/>
          <w:bCs/>
          <w:sz w:val="28"/>
          <w:szCs w:val="28"/>
        </w:rPr>
        <w:t>强农兴</w:t>
      </w:r>
      <w:r>
        <w:rPr>
          <w:rFonts w:ascii="仿宋" w:eastAsia="仿宋" w:hAnsi="仿宋"/>
          <w:bCs/>
          <w:sz w:val="28"/>
          <w:szCs w:val="28"/>
        </w:rPr>
        <w:t>农为己任，以生态治理为核心，推进农业农村现代化、确保国家粮食安全、生态安全，推进乡村全面振兴和生态文明建设；充分发挥闽台两岸植保学科合作优势，促进两岸有害生物控制技术发展与交流；提倡师生共创产学研合作成果，为社会提供高质量、高水平、高层次的基层技术人员教育服务和科学普及服务，努力为国家和区域经济社会建设和文化繁荣发展</w:t>
      </w:r>
      <w:r>
        <w:rPr>
          <w:rFonts w:ascii="仿宋" w:eastAsia="仿宋" w:hAnsi="仿宋" w:hint="eastAsia"/>
          <w:bCs/>
          <w:sz w:val="28"/>
          <w:szCs w:val="28"/>
        </w:rPr>
        <w:t>做</w:t>
      </w:r>
      <w:r>
        <w:rPr>
          <w:rFonts w:ascii="仿宋" w:eastAsia="仿宋" w:hAnsi="仿宋"/>
          <w:bCs/>
          <w:sz w:val="28"/>
          <w:szCs w:val="28"/>
        </w:rPr>
        <w:t>出更大贡献。</w:t>
      </w:r>
    </w:p>
    <w:sectPr w:rsidR="002A4D22" w:rsidSect="00501FF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C0" w:rsidRDefault="003A7BC0" w:rsidP="00B538BD">
      <w:r>
        <w:separator/>
      </w:r>
    </w:p>
  </w:endnote>
  <w:endnote w:type="continuationSeparator" w:id="0">
    <w:p w:rsidR="003A7BC0" w:rsidRDefault="003A7BC0" w:rsidP="00B538BD">
      <w:r>
        <w:continuationSeparator/>
      </w:r>
    </w:p>
  </w:endnote>
  <w:endnote w:type="continuationNotice" w:id="1">
    <w:p w:rsidR="003A7BC0" w:rsidRDefault="003A7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C0" w:rsidRDefault="003A7BC0" w:rsidP="00B538BD">
      <w:r>
        <w:separator/>
      </w:r>
    </w:p>
  </w:footnote>
  <w:footnote w:type="continuationSeparator" w:id="0">
    <w:p w:rsidR="003A7BC0" w:rsidRDefault="003A7BC0" w:rsidP="00B538BD">
      <w:r>
        <w:continuationSeparator/>
      </w:r>
    </w:p>
  </w:footnote>
  <w:footnote w:type="continuationNotice" w:id="1">
    <w:p w:rsidR="003A7BC0" w:rsidRDefault="003A7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BD" w:rsidRDefault="00B538BD" w:rsidP="00B538B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E04D7"/>
    <w:multiLevelType w:val="singleLevel"/>
    <w:tmpl w:val="61AE04D7"/>
    <w:lvl w:ilvl="0">
      <w:start w:val="3"/>
      <w:numFmt w:val="chineseCounting"/>
      <w:suff w:val="nothing"/>
      <w:lvlText w:val="（%1）"/>
      <w:lvlJc w:val="left"/>
    </w:lvl>
  </w:abstractNum>
  <w:abstractNum w:abstractNumId="1">
    <w:nsid w:val="76F029E3"/>
    <w:multiLevelType w:val="multilevel"/>
    <w:tmpl w:val="76F029E3"/>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091A"/>
    <w:rsid w:val="8FDD3C8A"/>
    <w:rsid w:val="AEB6C644"/>
    <w:rsid w:val="B097A503"/>
    <w:rsid w:val="BDFC7582"/>
    <w:rsid w:val="BEF79EAE"/>
    <w:rsid w:val="BF3FA7F8"/>
    <w:rsid w:val="CBFFC4C6"/>
    <w:rsid w:val="CDFC676F"/>
    <w:rsid w:val="CFEFC043"/>
    <w:rsid w:val="D3FBD2B6"/>
    <w:rsid w:val="DDBE078C"/>
    <w:rsid w:val="DFEF29B2"/>
    <w:rsid w:val="EFAFF066"/>
    <w:rsid w:val="F5B78115"/>
    <w:rsid w:val="F5BA343E"/>
    <w:rsid w:val="FBF61885"/>
    <w:rsid w:val="FC7F9D6E"/>
    <w:rsid w:val="FEE95BDC"/>
    <w:rsid w:val="FF7F514D"/>
    <w:rsid w:val="FFF52530"/>
    <w:rsid w:val="FFF77520"/>
    <w:rsid w:val="FFFF76B6"/>
    <w:rsid w:val="0003596E"/>
    <w:rsid w:val="000A7A63"/>
    <w:rsid w:val="001035B7"/>
    <w:rsid w:val="00126F7E"/>
    <w:rsid w:val="00172AEB"/>
    <w:rsid w:val="00184E4D"/>
    <w:rsid w:val="00202210"/>
    <w:rsid w:val="00246F51"/>
    <w:rsid w:val="00260D19"/>
    <w:rsid w:val="00262E39"/>
    <w:rsid w:val="00271B48"/>
    <w:rsid w:val="002836DC"/>
    <w:rsid w:val="002A4D22"/>
    <w:rsid w:val="00315209"/>
    <w:rsid w:val="003673D0"/>
    <w:rsid w:val="003A1F53"/>
    <w:rsid w:val="003A7BC0"/>
    <w:rsid w:val="00501FF1"/>
    <w:rsid w:val="0054491C"/>
    <w:rsid w:val="005814DD"/>
    <w:rsid w:val="005C0182"/>
    <w:rsid w:val="005C09B5"/>
    <w:rsid w:val="005C5015"/>
    <w:rsid w:val="006070B1"/>
    <w:rsid w:val="006E301E"/>
    <w:rsid w:val="00781761"/>
    <w:rsid w:val="007C091A"/>
    <w:rsid w:val="00811FCE"/>
    <w:rsid w:val="00815EC9"/>
    <w:rsid w:val="00834E31"/>
    <w:rsid w:val="00871CC2"/>
    <w:rsid w:val="00882ACF"/>
    <w:rsid w:val="008D3CBE"/>
    <w:rsid w:val="009779A1"/>
    <w:rsid w:val="009A3A12"/>
    <w:rsid w:val="009B171B"/>
    <w:rsid w:val="00A2449A"/>
    <w:rsid w:val="00AC29EB"/>
    <w:rsid w:val="00B10BCC"/>
    <w:rsid w:val="00B17BB6"/>
    <w:rsid w:val="00B538BD"/>
    <w:rsid w:val="00C56017"/>
    <w:rsid w:val="00CA0674"/>
    <w:rsid w:val="00D528C5"/>
    <w:rsid w:val="00DC5FCB"/>
    <w:rsid w:val="00DE0125"/>
    <w:rsid w:val="00DF43B0"/>
    <w:rsid w:val="00E0732A"/>
    <w:rsid w:val="00E22688"/>
    <w:rsid w:val="00E40CA2"/>
    <w:rsid w:val="00E64D61"/>
    <w:rsid w:val="00EB1506"/>
    <w:rsid w:val="00F01EA4"/>
    <w:rsid w:val="00F4428C"/>
    <w:rsid w:val="00F63278"/>
    <w:rsid w:val="00FC5326"/>
    <w:rsid w:val="0FFF6AF9"/>
    <w:rsid w:val="27BE63F0"/>
    <w:rsid w:val="2CFE5401"/>
    <w:rsid w:val="35FBA4B8"/>
    <w:rsid w:val="3DD80CFB"/>
    <w:rsid w:val="4DFA7E97"/>
    <w:rsid w:val="5BF1CD89"/>
    <w:rsid w:val="5DDFCE0A"/>
    <w:rsid w:val="5EEEC7A4"/>
    <w:rsid w:val="79E7B10F"/>
    <w:rsid w:val="79FF6FBE"/>
    <w:rsid w:val="7BE7364D"/>
    <w:rsid w:val="7CFF2EA9"/>
    <w:rsid w:val="7E53C356"/>
    <w:rsid w:val="7FDC7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F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1FF1"/>
    <w:rPr>
      <w:sz w:val="18"/>
      <w:szCs w:val="18"/>
    </w:rPr>
  </w:style>
  <w:style w:type="paragraph" w:styleId="a4">
    <w:name w:val="footer"/>
    <w:basedOn w:val="a"/>
    <w:link w:val="Char0"/>
    <w:uiPriority w:val="99"/>
    <w:unhideWhenUsed/>
    <w:rsid w:val="00501FF1"/>
    <w:pPr>
      <w:tabs>
        <w:tab w:val="center" w:pos="4153"/>
        <w:tab w:val="right" w:pos="8306"/>
      </w:tabs>
      <w:snapToGrid w:val="0"/>
      <w:jc w:val="left"/>
    </w:pPr>
    <w:rPr>
      <w:sz w:val="18"/>
      <w:szCs w:val="18"/>
    </w:rPr>
  </w:style>
  <w:style w:type="paragraph" w:styleId="a5">
    <w:name w:val="header"/>
    <w:basedOn w:val="a"/>
    <w:link w:val="Char1"/>
    <w:uiPriority w:val="99"/>
    <w:unhideWhenUsed/>
    <w:rsid w:val="00501FF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50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501FF1"/>
    <w:pPr>
      <w:ind w:firstLineChars="200" w:firstLine="420"/>
    </w:pPr>
  </w:style>
  <w:style w:type="paragraph" w:customStyle="1" w:styleId="2">
    <w:name w:val="标准2"/>
    <w:basedOn w:val="a"/>
    <w:uiPriority w:val="99"/>
    <w:qFormat/>
    <w:rsid w:val="00501FF1"/>
    <w:pPr>
      <w:adjustRightInd w:val="0"/>
      <w:spacing w:before="120" w:after="120" w:line="312" w:lineRule="atLeast"/>
      <w:textAlignment w:val="baseline"/>
    </w:pPr>
    <w:rPr>
      <w:rFonts w:ascii="宋体" w:hAnsi="Times New Roman"/>
      <w:kern w:val="0"/>
      <w:szCs w:val="20"/>
    </w:rPr>
  </w:style>
  <w:style w:type="paragraph" w:customStyle="1" w:styleId="10">
    <w:name w:val="列表段落1"/>
    <w:basedOn w:val="a"/>
    <w:uiPriority w:val="99"/>
    <w:qFormat/>
    <w:rsid w:val="00501FF1"/>
    <w:pPr>
      <w:widowControl/>
      <w:ind w:firstLineChars="200" w:firstLine="420"/>
      <w:jc w:val="left"/>
    </w:pPr>
    <w:rPr>
      <w:rFonts w:ascii="宋体" w:hAnsi="宋体" w:cs="宋体"/>
      <w:kern w:val="0"/>
      <w:sz w:val="24"/>
      <w:szCs w:val="24"/>
    </w:rPr>
  </w:style>
  <w:style w:type="character" w:customStyle="1" w:styleId="Char1">
    <w:name w:val="页眉 Char"/>
    <w:basedOn w:val="a0"/>
    <w:link w:val="a5"/>
    <w:uiPriority w:val="99"/>
    <w:rsid w:val="00501FF1"/>
    <w:rPr>
      <w:rFonts w:ascii="Calibri" w:hAnsi="Calibri"/>
      <w:kern w:val="2"/>
      <w:sz w:val="18"/>
      <w:szCs w:val="18"/>
    </w:rPr>
  </w:style>
  <w:style w:type="character" w:customStyle="1" w:styleId="Char0">
    <w:name w:val="页脚 Char"/>
    <w:basedOn w:val="a0"/>
    <w:link w:val="a4"/>
    <w:uiPriority w:val="99"/>
    <w:rsid w:val="00501FF1"/>
    <w:rPr>
      <w:rFonts w:ascii="Calibri" w:hAnsi="Calibri"/>
      <w:kern w:val="2"/>
      <w:sz w:val="18"/>
      <w:szCs w:val="18"/>
    </w:rPr>
  </w:style>
  <w:style w:type="paragraph" w:customStyle="1" w:styleId="20">
    <w:name w:val="列出段落2"/>
    <w:basedOn w:val="a"/>
    <w:uiPriority w:val="99"/>
    <w:unhideWhenUsed/>
    <w:rsid w:val="00501FF1"/>
    <w:pPr>
      <w:ind w:firstLineChars="200" w:firstLine="420"/>
    </w:pPr>
  </w:style>
  <w:style w:type="character" w:customStyle="1" w:styleId="Char">
    <w:name w:val="批注框文本 Char"/>
    <w:basedOn w:val="a0"/>
    <w:link w:val="a3"/>
    <w:uiPriority w:val="99"/>
    <w:semiHidden/>
    <w:rsid w:val="00501FF1"/>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1295</Words>
  <Characters>7385</Characters>
  <Application>Microsoft Office Word</Application>
  <DocSecurity>0</DocSecurity>
  <Lines>61</Lines>
  <Paragraphs>17</Paragraphs>
  <ScaleCrop>false</ScaleCrop>
  <Company>Microsoft</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dc:creator>
  <cp:lastModifiedBy>刘丹玲</cp:lastModifiedBy>
  <cp:revision>3</cp:revision>
  <dcterms:created xsi:type="dcterms:W3CDTF">2021-12-11T10:04:00Z</dcterms:created>
  <dcterms:modified xsi:type="dcterms:W3CDTF">2022-09-28T02:46:00Z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A0E3A98AE52F493F864FB284B03299E7</vt:lpwstr>
  </property>
</Properties>
</file>