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336FD" w14:textId="77777777" w:rsidR="00640DEC" w:rsidRPr="007753A1" w:rsidRDefault="00640DEC" w:rsidP="00640DEC">
      <w:pPr>
        <w:rPr>
          <w:rFonts w:ascii="黑体" w:eastAsia="黑体" w:hAnsi="黑体" w:cs="黑体"/>
          <w:sz w:val="48"/>
          <w:szCs w:val="56"/>
        </w:rPr>
      </w:pPr>
    </w:p>
    <w:p w14:paraId="4C71382A" w14:textId="77777777" w:rsidR="00640DEC" w:rsidRPr="007753A1" w:rsidRDefault="00640DEC" w:rsidP="00640DEC">
      <w:pPr>
        <w:rPr>
          <w:rFonts w:ascii="黑体" w:eastAsia="黑体" w:hAnsi="黑体" w:cs="黑体"/>
          <w:sz w:val="48"/>
          <w:szCs w:val="56"/>
        </w:rPr>
      </w:pPr>
    </w:p>
    <w:p w14:paraId="2E847C33" w14:textId="77777777" w:rsidR="00640DEC" w:rsidRPr="007753A1" w:rsidRDefault="00640DEC" w:rsidP="00640DEC">
      <w:pPr>
        <w:rPr>
          <w:rFonts w:ascii="黑体" w:eastAsia="黑体" w:hAnsi="黑体" w:cs="黑体"/>
          <w:sz w:val="48"/>
          <w:szCs w:val="56"/>
        </w:rPr>
      </w:pPr>
    </w:p>
    <w:p w14:paraId="2B9D7B4F" w14:textId="77777777" w:rsidR="00640DEC" w:rsidRPr="007753A1" w:rsidRDefault="00640DEC" w:rsidP="00640DEC">
      <w:pPr>
        <w:jc w:val="center"/>
        <w:rPr>
          <w:rFonts w:ascii="黑体" w:eastAsia="黑体" w:hAnsi="黑体" w:cs="黑体"/>
          <w:b/>
          <w:bCs/>
          <w:sz w:val="52"/>
          <w:szCs w:val="72"/>
        </w:rPr>
      </w:pPr>
      <w:r w:rsidRPr="007753A1">
        <w:rPr>
          <w:rFonts w:ascii="黑体" w:eastAsia="黑体" w:hAnsi="黑体" w:cs="黑体" w:hint="eastAsia"/>
          <w:b/>
          <w:bCs/>
          <w:sz w:val="52"/>
          <w:szCs w:val="72"/>
        </w:rPr>
        <w:t>学位授权点建设年度报告</w:t>
      </w:r>
    </w:p>
    <w:p w14:paraId="539043D0" w14:textId="77777777" w:rsidR="00640DEC" w:rsidRPr="007753A1" w:rsidRDefault="00640DEC" w:rsidP="00640DEC">
      <w:pPr>
        <w:jc w:val="center"/>
        <w:rPr>
          <w:rFonts w:ascii="楷体" w:eastAsia="楷体" w:hAnsi="楷体" w:cs="楷体"/>
          <w:sz w:val="28"/>
          <w:szCs w:val="36"/>
        </w:rPr>
      </w:pPr>
      <w:r w:rsidRPr="007753A1">
        <w:rPr>
          <w:rFonts w:ascii="楷体" w:eastAsia="楷体" w:hAnsi="楷体" w:cs="楷体" w:hint="eastAsia"/>
          <w:sz w:val="28"/>
          <w:szCs w:val="36"/>
        </w:rPr>
        <w:t>（2021年）</w:t>
      </w:r>
    </w:p>
    <w:p w14:paraId="608672A7" w14:textId="77777777" w:rsidR="00640DEC" w:rsidRPr="007753A1" w:rsidRDefault="00640DEC" w:rsidP="00640DEC"/>
    <w:p w14:paraId="20E966AF" w14:textId="77777777" w:rsidR="00640DEC" w:rsidRPr="007753A1" w:rsidRDefault="00640DEC" w:rsidP="00640DEC"/>
    <w:p w14:paraId="3514FE46" w14:textId="77777777" w:rsidR="00640DEC" w:rsidRPr="007753A1" w:rsidRDefault="00640DEC" w:rsidP="00640DEC"/>
    <w:p w14:paraId="016B8DD6" w14:textId="77777777" w:rsidR="00640DEC" w:rsidRPr="007753A1" w:rsidRDefault="00640DEC" w:rsidP="00640DEC"/>
    <w:p w14:paraId="162D0C62" w14:textId="77777777" w:rsidR="00640DEC" w:rsidRPr="007753A1" w:rsidRDefault="00640DEC" w:rsidP="00640DEC"/>
    <w:tbl>
      <w:tblPr>
        <w:tblW w:w="0" w:type="auto"/>
        <w:tblBorders>
          <w:insideH w:val="single" w:sz="4" w:space="0" w:color="auto"/>
          <w:insideV w:val="single" w:sz="4" w:space="0" w:color="auto"/>
        </w:tblBorders>
        <w:tblLook w:val="0000" w:firstRow="0" w:lastRow="0" w:firstColumn="0" w:lastColumn="0" w:noHBand="0" w:noVBand="0"/>
      </w:tblPr>
      <w:tblGrid>
        <w:gridCol w:w="4261"/>
        <w:gridCol w:w="2867"/>
      </w:tblGrid>
      <w:tr w:rsidR="00640DEC" w:rsidRPr="007753A1" w14:paraId="04E26522" w14:textId="77777777" w:rsidTr="002141E5">
        <w:tc>
          <w:tcPr>
            <w:tcW w:w="4261" w:type="dxa"/>
            <w:vMerge w:val="restart"/>
            <w:shd w:val="clear" w:color="auto" w:fill="auto"/>
            <w:vAlign w:val="center"/>
          </w:tcPr>
          <w:p w14:paraId="5940C393" w14:textId="77777777" w:rsidR="00640DEC" w:rsidRPr="007753A1" w:rsidRDefault="00640DEC" w:rsidP="002141E5">
            <w:pPr>
              <w:jc w:val="center"/>
              <w:rPr>
                <w:rFonts w:ascii="楷体" w:eastAsia="楷体" w:hAnsi="楷体" w:cs="楷体"/>
                <w:sz w:val="28"/>
                <w:szCs w:val="36"/>
              </w:rPr>
            </w:pPr>
            <w:r w:rsidRPr="007753A1">
              <w:rPr>
                <w:rFonts w:ascii="楷体" w:eastAsia="楷体" w:hAnsi="楷体" w:cs="楷体" w:hint="eastAsia"/>
                <w:sz w:val="28"/>
                <w:szCs w:val="36"/>
              </w:rPr>
              <w:t xml:space="preserve">               学位授予单位</w:t>
            </w:r>
          </w:p>
        </w:tc>
        <w:tc>
          <w:tcPr>
            <w:tcW w:w="2867" w:type="dxa"/>
            <w:shd w:val="clear" w:color="auto" w:fill="auto"/>
          </w:tcPr>
          <w:p w14:paraId="249BB7AE" w14:textId="77777777" w:rsidR="00640DEC" w:rsidRPr="007753A1" w:rsidRDefault="00640DEC" w:rsidP="002141E5">
            <w:pPr>
              <w:rPr>
                <w:rFonts w:ascii="楷体" w:eastAsia="楷体" w:hAnsi="楷体" w:cs="楷体"/>
                <w:sz w:val="28"/>
                <w:szCs w:val="36"/>
              </w:rPr>
            </w:pPr>
            <w:r w:rsidRPr="007753A1">
              <w:rPr>
                <w:rFonts w:ascii="楷体" w:eastAsia="楷体" w:hAnsi="楷体" w:cs="楷体" w:hint="eastAsia"/>
                <w:sz w:val="28"/>
                <w:szCs w:val="36"/>
              </w:rPr>
              <w:t>名称</w:t>
            </w:r>
            <w:r>
              <w:rPr>
                <w:rFonts w:ascii="楷体" w:eastAsia="楷体" w:hAnsi="楷体" w:cs="楷体" w:hint="eastAsia"/>
                <w:sz w:val="28"/>
                <w:szCs w:val="36"/>
              </w:rPr>
              <w:t xml:space="preserve">  福建农林大学</w:t>
            </w:r>
          </w:p>
        </w:tc>
      </w:tr>
      <w:tr w:rsidR="00640DEC" w:rsidRPr="007753A1" w14:paraId="2DFA3419" w14:textId="77777777" w:rsidTr="002141E5">
        <w:tc>
          <w:tcPr>
            <w:tcW w:w="4261" w:type="dxa"/>
            <w:vMerge/>
            <w:shd w:val="clear" w:color="auto" w:fill="auto"/>
          </w:tcPr>
          <w:p w14:paraId="7C4E716F" w14:textId="77777777" w:rsidR="00640DEC" w:rsidRPr="007753A1" w:rsidRDefault="00640DEC" w:rsidP="002141E5">
            <w:pPr>
              <w:rPr>
                <w:rFonts w:ascii="楷体" w:eastAsia="楷体" w:hAnsi="楷体" w:cs="楷体"/>
                <w:sz w:val="28"/>
                <w:szCs w:val="36"/>
              </w:rPr>
            </w:pPr>
          </w:p>
        </w:tc>
        <w:tc>
          <w:tcPr>
            <w:tcW w:w="2867" w:type="dxa"/>
            <w:shd w:val="clear" w:color="auto" w:fill="auto"/>
          </w:tcPr>
          <w:p w14:paraId="6862B658" w14:textId="77777777" w:rsidR="00640DEC" w:rsidRPr="007753A1" w:rsidRDefault="00640DEC" w:rsidP="002141E5">
            <w:pPr>
              <w:rPr>
                <w:rFonts w:ascii="楷体" w:eastAsia="楷体" w:hAnsi="楷体" w:cs="楷体"/>
                <w:sz w:val="28"/>
                <w:szCs w:val="36"/>
              </w:rPr>
            </w:pPr>
            <w:r w:rsidRPr="007753A1">
              <w:rPr>
                <w:rFonts w:ascii="楷体" w:eastAsia="楷体" w:hAnsi="楷体" w:cs="楷体" w:hint="eastAsia"/>
                <w:sz w:val="28"/>
                <w:szCs w:val="36"/>
              </w:rPr>
              <w:t>代码</w:t>
            </w:r>
            <w:r>
              <w:rPr>
                <w:rFonts w:ascii="楷体" w:eastAsia="楷体" w:hAnsi="楷体" w:cs="楷体" w:hint="eastAsia"/>
                <w:sz w:val="28"/>
                <w:szCs w:val="36"/>
              </w:rPr>
              <w:t xml:space="preserve">  10389</w:t>
            </w:r>
          </w:p>
        </w:tc>
      </w:tr>
    </w:tbl>
    <w:p w14:paraId="72AD6CA9" w14:textId="77777777" w:rsidR="00640DEC" w:rsidRPr="007753A1" w:rsidRDefault="00640DEC" w:rsidP="00640DEC">
      <w:pPr>
        <w:rPr>
          <w:rFonts w:ascii="楷体" w:eastAsia="楷体" w:hAnsi="楷体" w:cs="楷体"/>
          <w:sz w:val="28"/>
          <w:szCs w:val="36"/>
        </w:rPr>
      </w:pPr>
    </w:p>
    <w:tbl>
      <w:tblPr>
        <w:tblW w:w="0" w:type="auto"/>
        <w:tblBorders>
          <w:insideH w:val="single" w:sz="4" w:space="0" w:color="auto"/>
          <w:insideV w:val="single" w:sz="4" w:space="0" w:color="auto"/>
        </w:tblBorders>
        <w:tblLook w:val="0000" w:firstRow="0" w:lastRow="0" w:firstColumn="0" w:lastColumn="0" w:noHBand="0" w:noVBand="0"/>
      </w:tblPr>
      <w:tblGrid>
        <w:gridCol w:w="4261"/>
        <w:gridCol w:w="2332"/>
      </w:tblGrid>
      <w:tr w:rsidR="00640DEC" w:rsidRPr="007753A1" w14:paraId="10AA3132" w14:textId="77777777" w:rsidTr="002141E5">
        <w:tc>
          <w:tcPr>
            <w:tcW w:w="4261" w:type="dxa"/>
            <w:vMerge w:val="restart"/>
            <w:shd w:val="clear" w:color="auto" w:fill="auto"/>
            <w:vAlign w:val="center"/>
          </w:tcPr>
          <w:p w14:paraId="022E7779" w14:textId="77777777" w:rsidR="00640DEC" w:rsidRPr="007753A1" w:rsidRDefault="00640DEC" w:rsidP="002141E5">
            <w:pPr>
              <w:jc w:val="center"/>
              <w:rPr>
                <w:rFonts w:ascii="楷体" w:eastAsia="楷体" w:hAnsi="楷体" w:cs="楷体"/>
                <w:sz w:val="28"/>
                <w:szCs w:val="36"/>
              </w:rPr>
            </w:pPr>
            <w:r w:rsidRPr="007753A1">
              <w:rPr>
                <w:rFonts w:ascii="楷体" w:eastAsia="楷体" w:hAnsi="楷体" w:cs="楷体" w:hint="eastAsia"/>
                <w:sz w:val="28"/>
                <w:szCs w:val="36"/>
              </w:rPr>
              <w:t xml:space="preserve">               授权学科</w:t>
            </w:r>
          </w:p>
          <w:p w14:paraId="4BAA1BF9" w14:textId="77777777" w:rsidR="00640DEC" w:rsidRPr="007753A1" w:rsidRDefault="00640DEC" w:rsidP="002141E5">
            <w:pPr>
              <w:jc w:val="center"/>
              <w:rPr>
                <w:rFonts w:ascii="楷体" w:eastAsia="楷体" w:hAnsi="楷体" w:cs="楷体"/>
                <w:sz w:val="28"/>
                <w:szCs w:val="36"/>
              </w:rPr>
            </w:pPr>
            <w:r w:rsidRPr="007753A1">
              <w:rPr>
                <w:rFonts w:ascii="楷体" w:eastAsia="楷体" w:hAnsi="楷体" w:cs="楷体" w:hint="eastAsia"/>
                <w:sz w:val="28"/>
                <w:szCs w:val="36"/>
              </w:rPr>
              <w:t xml:space="preserve">               （类别）</w:t>
            </w:r>
          </w:p>
        </w:tc>
        <w:tc>
          <w:tcPr>
            <w:tcW w:w="2332" w:type="dxa"/>
            <w:shd w:val="clear" w:color="auto" w:fill="auto"/>
          </w:tcPr>
          <w:p w14:paraId="57FFF015" w14:textId="5CD1122C" w:rsidR="00640DEC" w:rsidRPr="007753A1" w:rsidRDefault="00640DEC" w:rsidP="002141E5">
            <w:pPr>
              <w:rPr>
                <w:rFonts w:ascii="楷体" w:eastAsia="楷体" w:hAnsi="楷体" w:cs="楷体"/>
                <w:sz w:val="28"/>
                <w:szCs w:val="36"/>
              </w:rPr>
            </w:pPr>
            <w:r w:rsidRPr="007753A1">
              <w:rPr>
                <w:rFonts w:ascii="楷体" w:eastAsia="楷体" w:hAnsi="楷体" w:cs="楷体" w:hint="eastAsia"/>
                <w:sz w:val="28"/>
                <w:szCs w:val="36"/>
              </w:rPr>
              <w:t>名称</w:t>
            </w:r>
            <w:r w:rsidR="00A03DD3">
              <w:rPr>
                <w:rFonts w:ascii="楷体" w:eastAsia="楷体" w:hAnsi="楷体" w:cs="楷体" w:hint="eastAsia"/>
                <w:sz w:val="28"/>
                <w:szCs w:val="36"/>
              </w:rPr>
              <w:t xml:space="preserve">  园艺学</w:t>
            </w:r>
          </w:p>
        </w:tc>
      </w:tr>
      <w:tr w:rsidR="00640DEC" w:rsidRPr="007753A1" w14:paraId="2A591D9C" w14:textId="77777777" w:rsidTr="002141E5">
        <w:tc>
          <w:tcPr>
            <w:tcW w:w="4261" w:type="dxa"/>
            <w:vMerge/>
            <w:shd w:val="clear" w:color="auto" w:fill="auto"/>
          </w:tcPr>
          <w:p w14:paraId="6C2DFD4A" w14:textId="77777777" w:rsidR="00640DEC" w:rsidRPr="007753A1" w:rsidRDefault="00640DEC" w:rsidP="002141E5">
            <w:pPr>
              <w:rPr>
                <w:rFonts w:ascii="楷体" w:eastAsia="楷体" w:hAnsi="楷体" w:cs="楷体"/>
                <w:sz w:val="28"/>
                <w:szCs w:val="36"/>
              </w:rPr>
            </w:pPr>
          </w:p>
        </w:tc>
        <w:tc>
          <w:tcPr>
            <w:tcW w:w="2332" w:type="dxa"/>
            <w:shd w:val="clear" w:color="auto" w:fill="auto"/>
          </w:tcPr>
          <w:p w14:paraId="3B5AED94" w14:textId="5BB31958" w:rsidR="00640DEC" w:rsidRPr="007753A1" w:rsidRDefault="00640DEC" w:rsidP="002141E5">
            <w:pPr>
              <w:rPr>
                <w:rFonts w:ascii="楷体" w:eastAsia="楷体" w:hAnsi="楷体" w:cs="楷体"/>
                <w:sz w:val="28"/>
                <w:szCs w:val="36"/>
              </w:rPr>
            </w:pPr>
            <w:r w:rsidRPr="007753A1">
              <w:rPr>
                <w:rFonts w:ascii="楷体" w:eastAsia="楷体" w:hAnsi="楷体" w:cs="楷体" w:hint="eastAsia"/>
                <w:sz w:val="28"/>
                <w:szCs w:val="36"/>
              </w:rPr>
              <w:t>代码</w:t>
            </w:r>
            <w:r w:rsidR="00A03DD3">
              <w:rPr>
                <w:rFonts w:ascii="楷体" w:eastAsia="楷体" w:hAnsi="楷体" w:cs="楷体" w:hint="eastAsia"/>
                <w:sz w:val="28"/>
                <w:szCs w:val="36"/>
              </w:rPr>
              <w:t xml:space="preserve">  0902</w:t>
            </w:r>
          </w:p>
        </w:tc>
      </w:tr>
    </w:tbl>
    <w:p w14:paraId="37D1B127" w14:textId="77777777" w:rsidR="00640DEC" w:rsidRPr="007753A1" w:rsidRDefault="00640DEC" w:rsidP="00640DEC">
      <w:pPr>
        <w:rPr>
          <w:rFonts w:ascii="楷体" w:eastAsia="楷体" w:hAnsi="楷体" w:cs="楷体"/>
          <w:sz w:val="28"/>
          <w:szCs w:val="36"/>
        </w:rPr>
      </w:pPr>
    </w:p>
    <w:tbl>
      <w:tblPr>
        <w:tblW w:w="0" w:type="auto"/>
        <w:tblBorders>
          <w:insideH w:val="single" w:sz="4" w:space="0" w:color="auto"/>
          <w:insideV w:val="single" w:sz="4" w:space="0" w:color="auto"/>
        </w:tblBorders>
        <w:tblLook w:val="0000" w:firstRow="0" w:lastRow="0" w:firstColumn="0" w:lastColumn="0" w:noHBand="0" w:noVBand="0"/>
      </w:tblPr>
      <w:tblGrid>
        <w:gridCol w:w="4261"/>
        <w:gridCol w:w="2347"/>
      </w:tblGrid>
      <w:tr w:rsidR="00640DEC" w:rsidRPr="007753A1" w14:paraId="6EF4A37B" w14:textId="77777777" w:rsidTr="002141E5">
        <w:tc>
          <w:tcPr>
            <w:tcW w:w="4261" w:type="dxa"/>
            <w:vMerge w:val="restart"/>
            <w:shd w:val="clear" w:color="auto" w:fill="auto"/>
            <w:vAlign w:val="center"/>
          </w:tcPr>
          <w:p w14:paraId="028609F3" w14:textId="77777777" w:rsidR="00640DEC" w:rsidRPr="007753A1" w:rsidRDefault="00640DEC" w:rsidP="002141E5">
            <w:pPr>
              <w:jc w:val="center"/>
              <w:rPr>
                <w:rFonts w:ascii="楷体" w:eastAsia="楷体" w:hAnsi="楷体" w:cs="楷体"/>
                <w:sz w:val="28"/>
                <w:szCs w:val="36"/>
              </w:rPr>
            </w:pPr>
            <w:r w:rsidRPr="007753A1">
              <w:rPr>
                <w:rFonts w:ascii="楷体" w:eastAsia="楷体" w:hAnsi="楷体" w:cs="楷体" w:hint="eastAsia"/>
                <w:sz w:val="28"/>
                <w:szCs w:val="36"/>
              </w:rPr>
              <w:t xml:space="preserve">               授权级别</w:t>
            </w:r>
          </w:p>
        </w:tc>
        <w:tc>
          <w:tcPr>
            <w:tcW w:w="2347" w:type="dxa"/>
            <w:shd w:val="clear" w:color="auto" w:fill="auto"/>
          </w:tcPr>
          <w:p w14:paraId="6B386E84" w14:textId="17B1B5A4" w:rsidR="00640DEC" w:rsidRPr="007753A1" w:rsidRDefault="00220927" w:rsidP="002141E5">
            <w:pPr>
              <w:rPr>
                <w:rFonts w:ascii="楷体" w:eastAsia="楷体" w:hAnsi="楷体" w:cs="楷体"/>
                <w:sz w:val="28"/>
                <w:szCs w:val="36"/>
              </w:rPr>
            </w:pPr>
            <w:r>
              <w:rPr>
                <w:rFonts w:ascii="楷体" w:eastAsia="楷体" w:hAnsi="楷体" w:cs="楷体" w:hint="eastAsia"/>
                <w:sz w:val="28"/>
                <w:szCs w:val="36"/>
              </w:rPr>
              <w:t>■</w:t>
            </w:r>
            <w:r w:rsidR="00640DEC" w:rsidRPr="007753A1">
              <w:rPr>
                <w:rFonts w:ascii="楷体" w:eastAsia="楷体" w:hAnsi="楷体" w:cs="楷体" w:hint="eastAsia"/>
                <w:sz w:val="28"/>
                <w:szCs w:val="36"/>
              </w:rPr>
              <w:t xml:space="preserve"> 博士</w:t>
            </w:r>
          </w:p>
        </w:tc>
      </w:tr>
      <w:tr w:rsidR="00640DEC" w:rsidRPr="007753A1" w14:paraId="78D0867F" w14:textId="77777777" w:rsidTr="002141E5">
        <w:tc>
          <w:tcPr>
            <w:tcW w:w="4261" w:type="dxa"/>
            <w:vMerge/>
            <w:shd w:val="clear" w:color="auto" w:fill="auto"/>
          </w:tcPr>
          <w:p w14:paraId="3A309B3F" w14:textId="77777777" w:rsidR="00640DEC" w:rsidRPr="007753A1" w:rsidRDefault="00640DEC" w:rsidP="002141E5">
            <w:pPr>
              <w:rPr>
                <w:rFonts w:ascii="楷体" w:eastAsia="楷体" w:hAnsi="楷体" w:cs="楷体"/>
                <w:sz w:val="28"/>
                <w:szCs w:val="36"/>
              </w:rPr>
            </w:pPr>
          </w:p>
        </w:tc>
        <w:tc>
          <w:tcPr>
            <w:tcW w:w="2347" w:type="dxa"/>
            <w:shd w:val="clear" w:color="auto" w:fill="auto"/>
          </w:tcPr>
          <w:p w14:paraId="75C09993" w14:textId="77777777" w:rsidR="00640DEC" w:rsidRPr="007753A1" w:rsidRDefault="00640DEC" w:rsidP="002141E5">
            <w:pPr>
              <w:rPr>
                <w:rFonts w:ascii="楷体" w:eastAsia="楷体" w:hAnsi="楷体" w:cs="楷体"/>
                <w:sz w:val="28"/>
                <w:szCs w:val="36"/>
              </w:rPr>
            </w:pPr>
            <w:r w:rsidRPr="007753A1">
              <w:rPr>
                <w:rFonts w:ascii="楷体" w:eastAsia="楷体" w:hAnsi="楷体" w:cs="楷体" w:hint="eastAsia"/>
                <w:sz w:val="28"/>
                <w:szCs w:val="36"/>
              </w:rPr>
              <w:t>□ 硕士</w:t>
            </w:r>
          </w:p>
        </w:tc>
      </w:tr>
    </w:tbl>
    <w:p w14:paraId="72C4BE21" w14:textId="77777777" w:rsidR="00640DEC" w:rsidRPr="007753A1" w:rsidRDefault="00640DEC" w:rsidP="00640DEC">
      <w:pPr>
        <w:rPr>
          <w:rFonts w:ascii="楷体" w:eastAsia="楷体" w:hAnsi="楷体" w:cs="楷体"/>
          <w:sz w:val="28"/>
          <w:szCs w:val="36"/>
        </w:rPr>
      </w:pPr>
    </w:p>
    <w:p w14:paraId="00BEEBE8" w14:textId="2AC87D6C" w:rsidR="00640DEC" w:rsidRPr="007753A1" w:rsidRDefault="00640DEC" w:rsidP="00640DEC">
      <w:pPr>
        <w:jc w:val="center"/>
        <w:rPr>
          <w:rFonts w:ascii="楷体" w:eastAsia="楷体" w:hAnsi="楷体" w:cs="楷体"/>
          <w:sz w:val="36"/>
          <w:szCs w:val="44"/>
        </w:rPr>
      </w:pPr>
    </w:p>
    <w:p w14:paraId="376CD6C2" w14:textId="77777777" w:rsidR="00640DEC" w:rsidRPr="007753A1" w:rsidRDefault="00640DEC" w:rsidP="00640DEC">
      <w:pPr>
        <w:jc w:val="center"/>
        <w:rPr>
          <w:rFonts w:ascii="楷体" w:eastAsia="楷体" w:hAnsi="楷体" w:cs="楷体"/>
          <w:sz w:val="28"/>
          <w:szCs w:val="36"/>
        </w:rPr>
      </w:pPr>
      <w:r w:rsidRPr="007753A1">
        <w:rPr>
          <w:rFonts w:ascii="楷体" w:eastAsia="楷体" w:hAnsi="楷体" w:cs="楷体" w:hint="eastAsia"/>
          <w:sz w:val="28"/>
          <w:szCs w:val="36"/>
        </w:rPr>
        <w:t>202</w:t>
      </w:r>
      <w:r>
        <w:rPr>
          <w:rFonts w:ascii="楷体" w:eastAsia="楷体" w:hAnsi="楷体" w:cs="楷体" w:hint="eastAsia"/>
          <w:sz w:val="28"/>
          <w:szCs w:val="36"/>
        </w:rPr>
        <w:t>2</w:t>
      </w:r>
      <w:r w:rsidRPr="007753A1">
        <w:rPr>
          <w:rFonts w:ascii="楷体" w:eastAsia="楷体" w:hAnsi="楷体" w:cs="楷体" w:hint="eastAsia"/>
          <w:sz w:val="28"/>
          <w:szCs w:val="36"/>
        </w:rPr>
        <w:t>年</w:t>
      </w:r>
      <w:r>
        <w:rPr>
          <w:rFonts w:ascii="楷体" w:eastAsia="楷体" w:hAnsi="楷体" w:cs="楷体" w:hint="eastAsia"/>
          <w:sz w:val="28"/>
          <w:szCs w:val="36"/>
        </w:rPr>
        <w:t>3</w:t>
      </w:r>
      <w:r w:rsidRPr="007753A1">
        <w:rPr>
          <w:rFonts w:ascii="楷体" w:eastAsia="楷体" w:hAnsi="楷体" w:cs="楷体" w:hint="eastAsia"/>
          <w:sz w:val="28"/>
          <w:szCs w:val="36"/>
        </w:rPr>
        <w:t>月</w:t>
      </w:r>
      <w:r>
        <w:rPr>
          <w:rFonts w:ascii="楷体" w:eastAsia="楷体" w:hAnsi="楷体" w:cs="楷体" w:hint="eastAsia"/>
          <w:sz w:val="28"/>
          <w:szCs w:val="36"/>
        </w:rPr>
        <w:t>30</w:t>
      </w:r>
      <w:r w:rsidRPr="007753A1">
        <w:rPr>
          <w:rFonts w:ascii="楷体" w:eastAsia="楷体" w:hAnsi="楷体" w:cs="楷体" w:hint="eastAsia"/>
          <w:sz w:val="28"/>
          <w:szCs w:val="36"/>
        </w:rPr>
        <w:t>日</w:t>
      </w:r>
    </w:p>
    <w:p w14:paraId="6577A226" w14:textId="77777777" w:rsidR="00640DEC" w:rsidRDefault="00640DEC" w:rsidP="00640DEC"/>
    <w:p w14:paraId="1DA3F5B6" w14:textId="02FE6BDC" w:rsidR="00640DEC" w:rsidRDefault="00640DEC">
      <w:pPr>
        <w:snapToGrid w:val="0"/>
        <w:spacing w:line="300" w:lineRule="auto"/>
        <w:rPr>
          <w:rFonts w:ascii="仿宋_GB2312" w:eastAsia="仿宋_GB2312" w:hAnsi="Calibri" w:cs="仿宋_GB2312"/>
          <w:sz w:val="32"/>
          <w:szCs w:val="32"/>
        </w:rPr>
      </w:pPr>
    </w:p>
    <w:p w14:paraId="757C7F9B" w14:textId="77777777" w:rsidR="000959FC" w:rsidRDefault="000959FC">
      <w:pPr>
        <w:snapToGrid w:val="0"/>
        <w:spacing w:line="300" w:lineRule="auto"/>
        <w:rPr>
          <w:rFonts w:ascii="仿宋_GB2312" w:eastAsia="仿宋_GB2312" w:hAnsi="Calibri" w:cs="仿宋_GB2312"/>
          <w:sz w:val="32"/>
          <w:szCs w:val="32"/>
        </w:rPr>
      </w:pPr>
    </w:p>
    <w:p w14:paraId="4B8B9529" w14:textId="524409F9" w:rsidR="005C5BC1" w:rsidRPr="00551865" w:rsidRDefault="00FE6813">
      <w:pPr>
        <w:snapToGrid w:val="0"/>
        <w:spacing w:line="300" w:lineRule="auto"/>
        <w:ind w:firstLineChars="200" w:firstLine="880"/>
        <w:jc w:val="center"/>
        <w:rPr>
          <w:rFonts w:ascii="仿宋_GB2312" w:eastAsia="仿宋_GB2312" w:hAnsi="Calibri" w:cs="仿宋_GB2312"/>
          <w:sz w:val="44"/>
          <w:szCs w:val="44"/>
        </w:rPr>
      </w:pPr>
      <w:r w:rsidRPr="00551865">
        <w:rPr>
          <w:rFonts w:ascii="方正小标宋_GBK" w:eastAsia="方正小标宋_GBK" w:hAnsi="仿宋" w:cs="方正小标宋_GBK" w:hint="eastAsia"/>
          <w:sz w:val="44"/>
          <w:szCs w:val="44"/>
          <w:lang w:bidi="ar"/>
        </w:rPr>
        <w:t>2021</w:t>
      </w:r>
      <w:r w:rsidR="00A03DD3">
        <w:rPr>
          <w:rFonts w:ascii="方正小标宋_GBK" w:eastAsia="方正小标宋_GBK" w:hAnsi="仿宋" w:cs="方正小标宋_GBK" w:hint="eastAsia"/>
          <w:sz w:val="44"/>
          <w:szCs w:val="44"/>
          <w:lang w:bidi="ar"/>
        </w:rPr>
        <w:t>年</w:t>
      </w:r>
      <w:r w:rsidR="00B02EA4" w:rsidRPr="00551865">
        <w:rPr>
          <w:rFonts w:ascii="方正小标宋_GBK" w:eastAsia="方正小标宋_GBK" w:hAnsi="仿宋" w:cs="方正小标宋_GBK" w:hint="eastAsia"/>
          <w:sz w:val="44"/>
          <w:szCs w:val="44"/>
          <w:lang w:bidi="ar"/>
        </w:rPr>
        <w:t>园艺学</w:t>
      </w:r>
      <w:r w:rsidRPr="00551865">
        <w:rPr>
          <w:rFonts w:ascii="方正小标宋_GBK" w:eastAsia="方正小标宋_GBK" w:hAnsi="仿宋" w:cs="方正小标宋_GBK" w:hint="eastAsia"/>
          <w:sz w:val="44"/>
          <w:szCs w:val="44"/>
          <w:lang w:bidi="ar"/>
        </w:rPr>
        <w:t>学位授权点建设年度报告</w:t>
      </w:r>
    </w:p>
    <w:p w14:paraId="44E62B46" w14:textId="77777777" w:rsidR="005C5BC1" w:rsidRDefault="005C5BC1">
      <w:pPr>
        <w:snapToGrid w:val="0"/>
        <w:spacing w:line="300" w:lineRule="auto"/>
        <w:rPr>
          <w:rFonts w:ascii="仿宋_GB2312" w:eastAsia="仿宋_GB2312" w:hAnsi="Calibri" w:cs="仿宋_GB2312"/>
          <w:sz w:val="32"/>
          <w:szCs w:val="32"/>
        </w:rPr>
      </w:pPr>
    </w:p>
    <w:p w14:paraId="4D16ED0D" w14:textId="77777777" w:rsidR="005C5BC1" w:rsidRPr="00551865" w:rsidRDefault="00FE6813" w:rsidP="00236E3D">
      <w:pPr>
        <w:snapToGrid w:val="0"/>
        <w:spacing w:line="560" w:lineRule="atLeast"/>
        <w:ind w:firstLineChars="200" w:firstLine="640"/>
        <w:rPr>
          <w:rFonts w:ascii="黑体" w:eastAsia="黑体" w:hAnsi="黑体" w:cs="黑体"/>
          <w:bCs/>
          <w:sz w:val="32"/>
          <w:szCs w:val="32"/>
        </w:rPr>
      </w:pPr>
      <w:r w:rsidRPr="00551865">
        <w:rPr>
          <w:rFonts w:ascii="黑体" w:eastAsia="黑体" w:hAnsi="黑体" w:cs="黑体" w:hint="eastAsia"/>
          <w:bCs/>
          <w:sz w:val="32"/>
          <w:szCs w:val="32"/>
          <w:lang w:bidi="ar"/>
        </w:rPr>
        <w:t>一、学位授权点基本情况</w:t>
      </w:r>
    </w:p>
    <w:p w14:paraId="6B52F97F" w14:textId="77777777" w:rsidR="005C5BC1" w:rsidRPr="00236E3D" w:rsidRDefault="00FE6813" w:rsidP="00236E3D">
      <w:pPr>
        <w:numPr>
          <w:ilvl w:val="0"/>
          <w:numId w:val="1"/>
        </w:numPr>
        <w:snapToGrid w:val="0"/>
        <w:spacing w:line="560" w:lineRule="atLeast"/>
        <w:ind w:firstLineChars="200" w:firstLine="640"/>
        <w:rPr>
          <w:rFonts w:ascii="楷体" w:eastAsia="楷体" w:hAnsi="楷体" w:cs="仿宋"/>
          <w:sz w:val="32"/>
          <w:szCs w:val="32"/>
          <w:lang w:bidi="ar"/>
        </w:rPr>
      </w:pPr>
      <w:r w:rsidRPr="00236E3D">
        <w:rPr>
          <w:rFonts w:ascii="楷体" w:eastAsia="楷体" w:hAnsi="楷体" w:cs="仿宋" w:hint="eastAsia"/>
          <w:sz w:val="32"/>
          <w:szCs w:val="32"/>
          <w:lang w:bidi="ar"/>
        </w:rPr>
        <w:t>目标与标准</w:t>
      </w:r>
    </w:p>
    <w:p w14:paraId="693A6A01"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sz w:val="32"/>
          <w:szCs w:val="32"/>
          <w:lang w:bidi="ar"/>
        </w:rPr>
        <w:t>以立德树人为根本，以强农报国、建设一流大学为使命，以支撑区域创新驱动发展战略、服务福建经济社会发展为导向，加强闽台农业合作与交流，坚持产学研相结合的指导思想，坚持内涵建设，大力推进科技创新，全面提升园艺学</w:t>
      </w:r>
      <w:r w:rsidR="000C09E0" w:rsidRPr="00551865">
        <w:rPr>
          <w:rFonts w:ascii="仿宋_GB2312" w:eastAsia="仿宋_GB2312" w:hAnsi="仿宋" w:cs="仿宋" w:hint="eastAsia"/>
          <w:sz w:val="32"/>
          <w:szCs w:val="32"/>
          <w:lang w:bidi="ar"/>
        </w:rPr>
        <w:t>科</w:t>
      </w:r>
      <w:r w:rsidRPr="00551865">
        <w:rPr>
          <w:rFonts w:ascii="仿宋_GB2312" w:eastAsia="仿宋_GB2312" w:hAnsi="仿宋" w:cs="仿宋"/>
          <w:sz w:val="32"/>
          <w:szCs w:val="32"/>
          <w:lang w:bidi="ar"/>
        </w:rPr>
        <w:t>综合实力和国际竞争力，为培养适应海峡两岸经济社会发展需要的学生服务，为福建省自贸试验区、海上丝绸之路核心区、乡村振兴战略和生态文明建设提供有力支撑。</w:t>
      </w:r>
    </w:p>
    <w:p w14:paraId="0101A5B9"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sz w:val="32"/>
          <w:szCs w:val="32"/>
          <w:lang w:bidi="ar"/>
        </w:rPr>
        <w:t>瞄准园艺产业（果树、茶叶、蔬菜、花卉、食用菌</w:t>
      </w:r>
      <w:r w:rsidR="000C09E0" w:rsidRPr="00551865">
        <w:rPr>
          <w:rFonts w:ascii="仿宋_GB2312" w:eastAsia="仿宋_GB2312" w:hAnsi="仿宋" w:cs="仿宋" w:hint="eastAsia"/>
          <w:sz w:val="32"/>
          <w:szCs w:val="32"/>
          <w:lang w:bidi="ar"/>
        </w:rPr>
        <w:t>、设施园艺</w:t>
      </w:r>
      <w:r w:rsidRPr="00551865">
        <w:rPr>
          <w:rFonts w:ascii="仿宋_GB2312" w:eastAsia="仿宋_GB2312" w:hAnsi="仿宋" w:cs="仿宋"/>
          <w:sz w:val="32"/>
          <w:szCs w:val="32"/>
          <w:lang w:bidi="ar"/>
        </w:rPr>
        <w:t>）的国际发展前沿技术，坚持产学研相结合的指导思想，努力实现由教学研究型</w:t>
      </w:r>
      <w:proofErr w:type="gramStart"/>
      <w:r w:rsidRPr="00551865">
        <w:rPr>
          <w:rFonts w:ascii="仿宋_GB2312" w:eastAsia="仿宋_GB2312" w:hAnsi="仿宋" w:cs="仿宋"/>
          <w:sz w:val="32"/>
          <w:szCs w:val="32"/>
          <w:lang w:bidi="ar"/>
        </w:rPr>
        <w:t>向研究</w:t>
      </w:r>
      <w:proofErr w:type="gramEnd"/>
      <w:r w:rsidRPr="00551865">
        <w:rPr>
          <w:rFonts w:ascii="仿宋_GB2312" w:eastAsia="仿宋_GB2312" w:hAnsi="仿宋" w:cs="仿宋"/>
          <w:sz w:val="32"/>
          <w:szCs w:val="32"/>
          <w:lang w:bidi="ar"/>
        </w:rPr>
        <w:t>教学型转变，基本建成国内一流的专业实验室，提升园艺学</w:t>
      </w:r>
      <w:r w:rsidR="000C09E0" w:rsidRPr="00551865">
        <w:rPr>
          <w:rFonts w:ascii="仿宋_GB2312" w:eastAsia="仿宋_GB2312" w:hAnsi="仿宋" w:cs="仿宋" w:hint="eastAsia"/>
          <w:sz w:val="32"/>
          <w:szCs w:val="32"/>
          <w:lang w:bidi="ar"/>
        </w:rPr>
        <w:t>科</w:t>
      </w:r>
      <w:r w:rsidRPr="00551865">
        <w:rPr>
          <w:rFonts w:ascii="仿宋_GB2312" w:eastAsia="仿宋_GB2312" w:hAnsi="仿宋" w:cs="仿宋"/>
          <w:sz w:val="32"/>
          <w:szCs w:val="32"/>
          <w:lang w:bidi="ar"/>
        </w:rPr>
        <w:t>综合实力，使学院的科研水平居全国先进水平，为培养适应地方区域经济发展需要的学生服务。进一步深入推进学科专业调整，推进智慧农业等交叉学科项目建设，交叉融合推进设施农业（园艺）高质量发展，补齐园艺学</w:t>
      </w:r>
      <w:r w:rsidR="000C09E0" w:rsidRPr="00551865">
        <w:rPr>
          <w:rFonts w:ascii="仿宋_GB2312" w:eastAsia="仿宋_GB2312" w:hAnsi="仿宋" w:cs="仿宋" w:hint="eastAsia"/>
          <w:sz w:val="32"/>
          <w:szCs w:val="32"/>
          <w:lang w:bidi="ar"/>
        </w:rPr>
        <w:t>科</w:t>
      </w:r>
      <w:r w:rsidRPr="00551865">
        <w:rPr>
          <w:rFonts w:ascii="仿宋_GB2312" w:eastAsia="仿宋_GB2312" w:hAnsi="仿宋" w:cs="仿宋"/>
          <w:sz w:val="32"/>
          <w:szCs w:val="32"/>
          <w:lang w:bidi="ar"/>
        </w:rPr>
        <w:t>建设的短板，提升果树学、茶学、蔬菜学、</w:t>
      </w:r>
      <w:r w:rsidRPr="00551865">
        <w:rPr>
          <w:rFonts w:ascii="仿宋_GB2312" w:eastAsia="仿宋_GB2312" w:hAnsi="仿宋" w:cs="仿宋" w:hint="eastAsia"/>
          <w:sz w:val="32"/>
          <w:szCs w:val="32"/>
          <w:lang w:bidi="ar"/>
        </w:rPr>
        <w:t>花卉与景观园艺</w:t>
      </w:r>
      <w:r w:rsidRPr="00551865">
        <w:rPr>
          <w:rFonts w:ascii="仿宋_GB2312" w:eastAsia="仿宋_GB2312" w:hAnsi="仿宋" w:cs="仿宋"/>
          <w:sz w:val="32"/>
          <w:szCs w:val="32"/>
          <w:lang w:bidi="ar"/>
        </w:rPr>
        <w:t>、设施</w:t>
      </w:r>
      <w:r w:rsidRPr="00551865">
        <w:rPr>
          <w:rFonts w:ascii="仿宋_GB2312" w:eastAsia="仿宋_GB2312" w:hAnsi="仿宋" w:cs="仿宋" w:hint="eastAsia"/>
          <w:sz w:val="32"/>
          <w:szCs w:val="32"/>
          <w:lang w:bidi="ar"/>
        </w:rPr>
        <w:t>农业科学与工程</w:t>
      </w:r>
      <w:r w:rsidRPr="00551865">
        <w:rPr>
          <w:rFonts w:ascii="仿宋_GB2312" w:eastAsia="仿宋_GB2312" w:hAnsi="仿宋" w:cs="仿宋"/>
          <w:sz w:val="32"/>
          <w:szCs w:val="32"/>
          <w:lang w:bidi="ar"/>
        </w:rPr>
        <w:t>的发展动力</w:t>
      </w:r>
      <w:r w:rsidRPr="00551865">
        <w:rPr>
          <w:rFonts w:ascii="仿宋_GB2312" w:eastAsia="仿宋_GB2312" w:hAnsi="仿宋" w:cs="仿宋" w:hint="eastAsia"/>
          <w:sz w:val="32"/>
          <w:szCs w:val="32"/>
          <w:lang w:bidi="ar"/>
        </w:rPr>
        <w:t>。</w:t>
      </w:r>
    </w:p>
    <w:p w14:paraId="373F5943" w14:textId="413AE1E9" w:rsidR="005C5BC1" w:rsidRPr="00236E3D" w:rsidRDefault="00FE6813" w:rsidP="00236E3D">
      <w:pPr>
        <w:numPr>
          <w:ilvl w:val="0"/>
          <w:numId w:val="1"/>
        </w:numPr>
        <w:snapToGrid w:val="0"/>
        <w:spacing w:line="560" w:lineRule="atLeast"/>
        <w:ind w:firstLineChars="200" w:firstLine="640"/>
        <w:rPr>
          <w:rFonts w:ascii="楷体" w:eastAsia="楷体" w:hAnsi="楷体" w:cs="仿宋"/>
          <w:sz w:val="32"/>
          <w:szCs w:val="32"/>
          <w:lang w:bidi="ar"/>
        </w:rPr>
      </w:pPr>
      <w:r w:rsidRPr="00236E3D">
        <w:rPr>
          <w:rFonts w:ascii="楷体" w:eastAsia="楷体" w:hAnsi="楷体" w:cs="仿宋_GB2312" w:hint="eastAsia"/>
          <w:sz w:val="32"/>
          <w:szCs w:val="32"/>
          <w:lang w:bidi="ar"/>
        </w:rPr>
        <w:t>基本条件</w:t>
      </w:r>
    </w:p>
    <w:p w14:paraId="33452822" w14:textId="0D32515E" w:rsidR="00F66701" w:rsidRPr="00336B6B" w:rsidRDefault="00336B6B" w:rsidP="00236E3D">
      <w:pPr>
        <w:tabs>
          <w:tab w:val="left" w:pos="0"/>
          <w:tab w:val="left" w:pos="312"/>
        </w:tabs>
        <w:snapToGrid w:val="0"/>
        <w:spacing w:line="560" w:lineRule="atLeast"/>
        <w:ind w:firstLineChars="150" w:firstLine="422"/>
        <w:rPr>
          <w:rFonts w:ascii="仿宋_GB2312" w:eastAsia="仿宋_GB2312" w:hAnsi="Calibri" w:cs="仿宋_GB2312"/>
          <w:bCs/>
          <w:sz w:val="32"/>
          <w:szCs w:val="32"/>
          <w:lang w:bidi="ar"/>
        </w:rPr>
      </w:pPr>
      <w:r>
        <w:rPr>
          <w:rFonts w:ascii="仿宋_GB2312" w:eastAsia="仿宋_GB2312" w:hAnsi="Calibri" w:cs="仿宋_GB2312" w:hint="eastAsia"/>
          <w:b/>
          <w:bCs/>
          <w:sz w:val="28"/>
          <w:szCs w:val="28"/>
          <w:lang w:bidi="ar"/>
        </w:rPr>
        <w:lastRenderedPageBreak/>
        <w:t xml:space="preserve"> </w:t>
      </w:r>
      <w:r w:rsidRPr="00336B6B">
        <w:rPr>
          <w:rFonts w:ascii="仿宋_GB2312" w:eastAsia="仿宋_GB2312" w:hAnsi="Calibri" w:cs="仿宋_GB2312" w:hint="eastAsia"/>
          <w:bCs/>
          <w:sz w:val="32"/>
          <w:szCs w:val="32"/>
          <w:lang w:bidi="ar"/>
        </w:rPr>
        <w:t xml:space="preserve"> 1、</w:t>
      </w:r>
      <w:r w:rsidR="00FE6813" w:rsidRPr="00336B6B">
        <w:rPr>
          <w:rFonts w:ascii="仿宋_GB2312" w:eastAsia="仿宋_GB2312" w:hAnsi="Calibri" w:cs="仿宋_GB2312" w:hint="eastAsia"/>
          <w:bCs/>
          <w:sz w:val="32"/>
          <w:szCs w:val="32"/>
          <w:lang w:bidi="ar"/>
        </w:rPr>
        <w:t>培养方向</w:t>
      </w:r>
    </w:p>
    <w:p w14:paraId="3DEC09A2" w14:textId="00B5B29A" w:rsidR="00F66701" w:rsidRPr="00551865" w:rsidRDefault="008E4334"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福建农林大学</w:t>
      </w:r>
      <w:r w:rsidR="00F66701" w:rsidRPr="00551865">
        <w:rPr>
          <w:rFonts w:ascii="仿宋_GB2312" w:eastAsia="仿宋_GB2312" w:hAnsi="仿宋" w:cs="仿宋" w:hint="eastAsia"/>
          <w:sz w:val="32"/>
          <w:szCs w:val="32"/>
          <w:lang w:bidi="ar"/>
        </w:rPr>
        <w:t>园艺学科拥有果树学、茶学、蔬菜学、花卉与景观园艺、设施农业科学与工程等</w:t>
      </w:r>
      <w:r w:rsidR="00F66701" w:rsidRPr="00551865">
        <w:rPr>
          <w:rFonts w:ascii="仿宋_GB2312" w:eastAsia="仿宋_GB2312" w:hAnsi="仿宋" w:cs="仿宋"/>
          <w:sz w:val="32"/>
          <w:szCs w:val="32"/>
          <w:lang w:bidi="ar"/>
        </w:rPr>
        <w:t>5</w:t>
      </w:r>
      <w:r w:rsidR="00F66701" w:rsidRPr="00551865">
        <w:rPr>
          <w:rFonts w:ascii="仿宋_GB2312" w:eastAsia="仿宋_GB2312" w:hAnsi="仿宋" w:cs="仿宋" w:hint="eastAsia"/>
          <w:sz w:val="32"/>
          <w:szCs w:val="32"/>
          <w:lang w:bidi="ar"/>
        </w:rPr>
        <w:t>个二级学科</w:t>
      </w:r>
      <w:r w:rsidRPr="00551865">
        <w:rPr>
          <w:rFonts w:ascii="仿宋_GB2312" w:eastAsia="仿宋_GB2312" w:hAnsi="仿宋" w:cs="仿宋" w:hint="eastAsia"/>
          <w:sz w:val="32"/>
          <w:szCs w:val="32"/>
          <w:lang w:bidi="ar"/>
        </w:rPr>
        <w:t>，学校设有生物学、生态学、作物学、林学、植物保护等等相近学科力量支撑。</w:t>
      </w:r>
    </w:p>
    <w:p w14:paraId="6515F230" w14:textId="77777777" w:rsidR="005C5BC1" w:rsidRPr="00336B6B" w:rsidRDefault="00FE6813" w:rsidP="00236E3D">
      <w:pPr>
        <w:snapToGrid w:val="0"/>
        <w:spacing w:line="560" w:lineRule="atLeast"/>
        <w:ind w:firstLineChars="200" w:firstLine="640"/>
        <w:rPr>
          <w:rFonts w:ascii="仿宋_GB2312" w:eastAsia="仿宋_GB2312" w:hAnsi="仿宋" w:cs="仿宋"/>
          <w:sz w:val="32"/>
          <w:szCs w:val="32"/>
          <w:lang w:bidi="ar"/>
        </w:rPr>
      </w:pPr>
      <w:r w:rsidRPr="00336B6B">
        <w:rPr>
          <w:rFonts w:ascii="仿宋_GB2312" w:eastAsia="仿宋_GB2312" w:hAnsi="仿宋" w:cs="仿宋"/>
          <w:sz w:val="32"/>
          <w:szCs w:val="32"/>
          <w:lang w:bidi="ar"/>
        </w:rPr>
        <w:t>（1）果树学</w:t>
      </w:r>
    </w:p>
    <w:p w14:paraId="15F91845" w14:textId="1D2839C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sz w:val="32"/>
          <w:szCs w:val="32"/>
          <w:lang w:bidi="ar"/>
        </w:rPr>
        <w:t>果树学是福建省首批重点建设学科，始终坚持科研为生产服务，为福建省的果树产业发展提供人才和技术支撑，积极开展产学研合作，探索农科教新模式，助力福建省千亿果树产业的跨越式发展。果树学以亚热带果树为特色，在生物技术与遗传育种、栽培生理生态、采后生理等方向，开展了富有成效的研究，为全国同行所瞩目。尤其是木本果树体细胞胚胎发生多组学研究最具特色，处于国内领先水平；亚热带果树栽培生理与果实发育生理的研究为本学科的传统优势</w:t>
      </w:r>
      <w:r w:rsidR="00EC31C6" w:rsidRPr="00551865">
        <w:rPr>
          <w:rFonts w:ascii="仿宋_GB2312" w:eastAsia="仿宋_GB2312" w:hAnsi="仿宋" w:cs="仿宋" w:hint="eastAsia"/>
          <w:sz w:val="32"/>
          <w:szCs w:val="32"/>
          <w:lang w:bidi="ar"/>
        </w:rPr>
        <w:t>方向</w:t>
      </w:r>
      <w:r w:rsidRPr="00551865">
        <w:rPr>
          <w:rFonts w:ascii="仿宋_GB2312" w:eastAsia="仿宋_GB2312" w:hAnsi="仿宋" w:cs="仿宋"/>
          <w:sz w:val="32"/>
          <w:szCs w:val="32"/>
          <w:lang w:bidi="ar"/>
        </w:rPr>
        <w:t>，在国内果树学科同类研究领域中占有重要地位。果树学科培养了一支学缘结构、学位结构、年龄结构较合理的学术梯队，建成国内一流的专业实验室，为开展前沿领域的创新研究提供良好的研究平台。</w:t>
      </w:r>
    </w:p>
    <w:p w14:paraId="1024DA13" w14:textId="77777777" w:rsidR="005C5BC1" w:rsidRPr="00336B6B" w:rsidRDefault="00FE6813" w:rsidP="00236E3D">
      <w:pPr>
        <w:snapToGrid w:val="0"/>
        <w:spacing w:line="560" w:lineRule="atLeast"/>
        <w:ind w:firstLineChars="200" w:firstLine="640"/>
        <w:rPr>
          <w:rFonts w:ascii="仿宋_GB2312" w:eastAsia="仿宋_GB2312" w:hAnsi="仿宋" w:cs="仿宋"/>
          <w:sz w:val="32"/>
          <w:szCs w:val="32"/>
          <w:lang w:bidi="ar"/>
        </w:rPr>
      </w:pPr>
      <w:r w:rsidRPr="00336B6B">
        <w:rPr>
          <w:rFonts w:ascii="仿宋_GB2312" w:eastAsia="仿宋_GB2312" w:hAnsi="仿宋" w:cs="仿宋"/>
          <w:sz w:val="32"/>
          <w:szCs w:val="32"/>
          <w:lang w:bidi="ar"/>
        </w:rPr>
        <w:t>（</w:t>
      </w:r>
      <w:r w:rsidRPr="00336B6B">
        <w:rPr>
          <w:rFonts w:ascii="仿宋_GB2312" w:eastAsia="仿宋_GB2312" w:hAnsi="仿宋" w:cs="仿宋" w:hint="eastAsia"/>
          <w:sz w:val="32"/>
          <w:szCs w:val="32"/>
          <w:lang w:bidi="ar"/>
        </w:rPr>
        <w:t>2</w:t>
      </w:r>
      <w:r w:rsidRPr="00336B6B">
        <w:rPr>
          <w:rFonts w:ascii="仿宋_GB2312" w:eastAsia="仿宋_GB2312" w:hAnsi="仿宋" w:cs="仿宋"/>
          <w:sz w:val="32"/>
          <w:szCs w:val="32"/>
          <w:lang w:bidi="ar"/>
        </w:rPr>
        <w:t>）茶学</w:t>
      </w:r>
    </w:p>
    <w:p w14:paraId="70CEB78F" w14:textId="6B76B606"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sz w:val="32"/>
          <w:szCs w:val="32"/>
          <w:lang w:bidi="ar"/>
        </w:rPr>
        <w:t>茶学以茶树为研究对象，在乌龙茶、红茶、白茶和茉莉花茶等特种茶类</w:t>
      </w:r>
      <w:r w:rsidR="00EC31C6" w:rsidRPr="00551865">
        <w:rPr>
          <w:rFonts w:ascii="仿宋_GB2312" w:eastAsia="仿宋_GB2312" w:hAnsi="仿宋" w:cs="仿宋" w:hint="eastAsia"/>
          <w:sz w:val="32"/>
          <w:szCs w:val="32"/>
          <w:lang w:bidi="ar"/>
        </w:rPr>
        <w:t>栽培生理</w:t>
      </w:r>
      <w:r w:rsidRPr="00551865">
        <w:rPr>
          <w:rFonts w:ascii="仿宋_GB2312" w:eastAsia="仿宋_GB2312" w:hAnsi="仿宋" w:cs="仿宋"/>
          <w:sz w:val="32"/>
          <w:szCs w:val="32"/>
          <w:lang w:bidi="ar"/>
        </w:rPr>
        <w:t>、茶叶加工工程、茶叶经济与文化等研究领域居全国领先水平。尤其在茶叶标准化研究、福建特种茶品质调控研究、加工工程技术与装备研究方面，开展了富有成</w:t>
      </w:r>
      <w:r w:rsidRPr="00551865">
        <w:rPr>
          <w:rFonts w:ascii="仿宋_GB2312" w:eastAsia="仿宋_GB2312" w:hAnsi="仿宋" w:cs="仿宋"/>
          <w:sz w:val="32"/>
          <w:szCs w:val="32"/>
          <w:lang w:bidi="ar"/>
        </w:rPr>
        <w:lastRenderedPageBreak/>
        <w:t>效的研究，在</w:t>
      </w:r>
      <w:proofErr w:type="gramStart"/>
      <w:r w:rsidRPr="00551865">
        <w:rPr>
          <w:rFonts w:ascii="仿宋_GB2312" w:eastAsia="仿宋_GB2312" w:hAnsi="仿宋" w:cs="仿宋"/>
          <w:sz w:val="32"/>
          <w:szCs w:val="32"/>
          <w:lang w:bidi="ar"/>
        </w:rPr>
        <w:t>国内茶</w:t>
      </w:r>
      <w:proofErr w:type="gramEnd"/>
      <w:r w:rsidRPr="00551865">
        <w:rPr>
          <w:rFonts w:ascii="仿宋_GB2312" w:eastAsia="仿宋_GB2312" w:hAnsi="仿宋" w:cs="仿宋"/>
          <w:sz w:val="32"/>
          <w:szCs w:val="32"/>
          <w:lang w:bidi="ar"/>
        </w:rPr>
        <w:t>学学科同类研究领域中占有重要地位。茶学学科培养了一支学缘结构、学位结构、年龄结构较为合理的学术队伍，建设有茶学福建省高校重点实验室、</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6</w:t>
      </w:r>
      <w:r w:rsidRPr="00551865">
        <w:rPr>
          <w:rFonts w:ascii="微软雅黑" w:eastAsia="微软雅黑" w:hAnsi="微软雅黑" w:cs="微软雅黑" w:hint="eastAsia"/>
          <w:sz w:val="32"/>
          <w:szCs w:val="32"/>
          <w:lang w:bidi="ar"/>
        </w:rPr>
        <w:t>•</w:t>
      </w:r>
      <w:r w:rsidRPr="00551865">
        <w:rPr>
          <w:rFonts w:ascii="仿宋_GB2312" w:eastAsia="仿宋_GB2312" w:hAnsi="仿宋" w:cs="仿宋"/>
          <w:sz w:val="32"/>
          <w:szCs w:val="32"/>
          <w:lang w:bidi="ar"/>
        </w:rPr>
        <w:t>18</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协同创新</w:t>
      </w:r>
      <w:proofErr w:type="gramStart"/>
      <w:r w:rsidRPr="00551865">
        <w:rPr>
          <w:rFonts w:ascii="仿宋_GB2312" w:eastAsia="仿宋_GB2312" w:hAnsi="仿宋" w:cs="仿宋"/>
          <w:sz w:val="32"/>
          <w:szCs w:val="32"/>
          <w:lang w:bidi="ar"/>
        </w:rPr>
        <w:t>院茶产业</w:t>
      </w:r>
      <w:proofErr w:type="gramEnd"/>
      <w:r w:rsidRPr="00551865">
        <w:rPr>
          <w:rFonts w:ascii="仿宋_GB2312" w:eastAsia="仿宋_GB2312" w:hAnsi="仿宋" w:cs="仿宋"/>
          <w:sz w:val="32"/>
          <w:szCs w:val="32"/>
          <w:lang w:bidi="ar"/>
        </w:rPr>
        <w:t>分院等多个省级平台，为开展前沿领域的创新研究提供良好的研究平台。</w:t>
      </w:r>
    </w:p>
    <w:p w14:paraId="4564CCAE" w14:textId="77777777" w:rsidR="005C5BC1" w:rsidRPr="00336B6B" w:rsidRDefault="00FE6813" w:rsidP="00236E3D">
      <w:pPr>
        <w:snapToGrid w:val="0"/>
        <w:spacing w:line="560" w:lineRule="atLeast"/>
        <w:ind w:firstLineChars="200" w:firstLine="640"/>
        <w:rPr>
          <w:rFonts w:ascii="仿宋_GB2312" w:eastAsia="仿宋_GB2312" w:hAnsi="仿宋" w:cs="仿宋"/>
          <w:sz w:val="32"/>
          <w:szCs w:val="32"/>
          <w:lang w:bidi="ar"/>
        </w:rPr>
      </w:pPr>
      <w:r w:rsidRPr="00336B6B">
        <w:rPr>
          <w:rFonts w:ascii="仿宋_GB2312" w:eastAsia="仿宋_GB2312" w:hAnsi="仿宋" w:cs="仿宋"/>
          <w:sz w:val="32"/>
          <w:szCs w:val="32"/>
          <w:lang w:bidi="ar"/>
        </w:rPr>
        <w:t>（</w:t>
      </w:r>
      <w:r w:rsidRPr="00336B6B">
        <w:rPr>
          <w:rFonts w:ascii="仿宋_GB2312" w:eastAsia="仿宋_GB2312" w:hAnsi="仿宋" w:cs="仿宋" w:hint="eastAsia"/>
          <w:sz w:val="32"/>
          <w:szCs w:val="32"/>
          <w:lang w:bidi="ar"/>
        </w:rPr>
        <w:t>3</w:t>
      </w:r>
      <w:r w:rsidRPr="00336B6B">
        <w:rPr>
          <w:rFonts w:ascii="仿宋_GB2312" w:eastAsia="仿宋_GB2312" w:hAnsi="仿宋" w:cs="仿宋"/>
          <w:sz w:val="32"/>
          <w:szCs w:val="32"/>
          <w:lang w:bidi="ar"/>
        </w:rPr>
        <w:t>）蔬菜学</w:t>
      </w:r>
    </w:p>
    <w:p w14:paraId="470D000F" w14:textId="4AB459D1"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sz w:val="32"/>
          <w:szCs w:val="32"/>
          <w:lang w:bidi="ar"/>
        </w:rPr>
        <w:t>蔬菜学科抓住福建蔬菜产业特点，长期开展农科教推一体的高校</w:t>
      </w:r>
      <w:r w:rsidR="00EC31C6" w:rsidRPr="00551865">
        <w:rPr>
          <w:rFonts w:ascii="仿宋_GB2312" w:eastAsia="仿宋_GB2312" w:hAnsi="仿宋" w:cs="仿宋" w:hint="eastAsia"/>
          <w:sz w:val="32"/>
          <w:szCs w:val="32"/>
          <w:lang w:bidi="ar"/>
        </w:rPr>
        <w:t>科技</w:t>
      </w:r>
      <w:r w:rsidRPr="00551865">
        <w:rPr>
          <w:rFonts w:ascii="仿宋_GB2312" w:eastAsia="仿宋_GB2312" w:hAnsi="仿宋" w:cs="仿宋"/>
          <w:sz w:val="32"/>
          <w:szCs w:val="32"/>
          <w:lang w:bidi="ar"/>
        </w:rPr>
        <w:t>服务体系，在蔬菜育种、高山蔬菜栽培和生理、设施蔬菜栽培和生理等方面进行深入研究，形成特色。蔬菜学的</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闽台特色蔬菜育种与创新</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研究团队，是国家重大农技推广试点服务承担单位，承担国家科技部支撑计划、农业部</w:t>
      </w:r>
      <w:r w:rsidR="00EC31C6" w:rsidRPr="00551865">
        <w:rPr>
          <w:rFonts w:ascii="仿宋_GB2312" w:eastAsia="仿宋_GB2312" w:hAnsi="仿宋" w:cs="仿宋" w:hint="eastAsia"/>
          <w:sz w:val="32"/>
          <w:szCs w:val="32"/>
          <w:lang w:bidi="ar"/>
        </w:rPr>
        <w:t>青梗</w:t>
      </w:r>
      <w:proofErr w:type="gramStart"/>
      <w:r w:rsidR="00EC31C6" w:rsidRPr="00551865">
        <w:rPr>
          <w:rFonts w:ascii="仿宋_GB2312" w:eastAsia="仿宋_GB2312" w:hAnsi="仿宋" w:cs="仿宋" w:hint="eastAsia"/>
          <w:sz w:val="32"/>
          <w:szCs w:val="32"/>
          <w:lang w:bidi="ar"/>
        </w:rPr>
        <w:t>菜联合</w:t>
      </w:r>
      <w:proofErr w:type="gramEnd"/>
      <w:r w:rsidR="00EC31C6" w:rsidRPr="00551865">
        <w:rPr>
          <w:rFonts w:ascii="仿宋_GB2312" w:eastAsia="仿宋_GB2312" w:hAnsi="仿宋" w:cs="仿宋" w:hint="eastAsia"/>
          <w:sz w:val="32"/>
          <w:szCs w:val="32"/>
          <w:lang w:bidi="ar"/>
        </w:rPr>
        <w:t>育种</w:t>
      </w:r>
      <w:r w:rsidR="00D46435" w:rsidRPr="00551865">
        <w:rPr>
          <w:rFonts w:ascii="仿宋_GB2312" w:eastAsia="仿宋_GB2312" w:hAnsi="仿宋" w:cs="仿宋" w:hint="eastAsia"/>
          <w:sz w:val="32"/>
          <w:szCs w:val="32"/>
          <w:lang w:bidi="ar"/>
        </w:rPr>
        <w:t>攻关</w:t>
      </w:r>
      <w:r w:rsidR="00EC31C6" w:rsidRPr="00551865">
        <w:rPr>
          <w:rFonts w:ascii="仿宋_GB2312" w:eastAsia="仿宋_GB2312" w:hAnsi="仿宋" w:cs="仿宋" w:hint="eastAsia"/>
          <w:sz w:val="32"/>
          <w:szCs w:val="32"/>
          <w:lang w:bidi="ar"/>
        </w:rPr>
        <w:t>体</w:t>
      </w:r>
      <w:r w:rsidRPr="00551865">
        <w:rPr>
          <w:rFonts w:ascii="仿宋_GB2312" w:eastAsia="仿宋_GB2312" w:hAnsi="仿宋" w:cs="仿宋"/>
          <w:sz w:val="32"/>
          <w:szCs w:val="32"/>
          <w:lang w:bidi="ar"/>
        </w:rPr>
        <w:t>、省种业创新与产业化工程项目等重大科研项目以及国家自然科学基金、省蔬菜产业体系、省高校产学研重大项目、省自然科学基金项目等科技项目。</w:t>
      </w:r>
    </w:p>
    <w:p w14:paraId="58C818EA" w14:textId="77777777" w:rsidR="005C5BC1" w:rsidRPr="00336B6B" w:rsidRDefault="00FE6813" w:rsidP="00640DEC">
      <w:pPr>
        <w:snapToGrid w:val="0"/>
        <w:spacing w:line="560" w:lineRule="atLeast"/>
        <w:ind w:firstLineChars="200" w:firstLine="640"/>
        <w:rPr>
          <w:rFonts w:ascii="仿宋_GB2312" w:eastAsia="仿宋_GB2312" w:hAnsi="仿宋" w:cs="仿宋"/>
          <w:sz w:val="32"/>
          <w:szCs w:val="32"/>
          <w:lang w:bidi="ar"/>
        </w:rPr>
      </w:pPr>
      <w:r w:rsidRPr="00336B6B">
        <w:rPr>
          <w:rFonts w:ascii="仿宋_GB2312" w:eastAsia="仿宋_GB2312" w:hAnsi="仿宋" w:cs="仿宋"/>
          <w:sz w:val="32"/>
          <w:szCs w:val="32"/>
          <w:lang w:bidi="ar"/>
        </w:rPr>
        <w:t>（</w:t>
      </w:r>
      <w:r w:rsidRPr="00336B6B">
        <w:rPr>
          <w:rFonts w:ascii="仿宋_GB2312" w:eastAsia="仿宋_GB2312" w:hAnsi="仿宋" w:cs="仿宋" w:hint="eastAsia"/>
          <w:sz w:val="32"/>
          <w:szCs w:val="32"/>
          <w:lang w:bidi="ar"/>
        </w:rPr>
        <w:t>4</w:t>
      </w:r>
      <w:r w:rsidRPr="00336B6B">
        <w:rPr>
          <w:rFonts w:ascii="仿宋_GB2312" w:eastAsia="仿宋_GB2312" w:hAnsi="仿宋" w:cs="仿宋"/>
          <w:sz w:val="32"/>
          <w:szCs w:val="32"/>
          <w:lang w:bidi="ar"/>
        </w:rPr>
        <w:t>）</w:t>
      </w:r>
      <w:r w:rsidRPr="00336B6B">
        <w:rPr>
          <w:rFonts w:ascii="仿宋_GB2312" w:eastAsia="仿宋_GB2312" w:hAnsi="仿宋" w:cs="仿宋" w:hint="eastAsia"/>
          <w:sz w:val="32"/>
          <w:szCs w:val="32"/>
          <w:lang w:bidi="ar"/>
        </w:rPr>
        <w:t>花卉与景观园艺</w:t>
      </w:r>
    </w:p>
    <w:p w14:paraId="0F709E34"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花卉与景观园艺</w:t>
      </w:r>
      <w:r w:rsidRPr="00551865">
        <w:rPr>
          <w:rFonts w:ascii="仿宋_GB2312" w:eastAsia="仿宋_GB2312" w:hAnsi="仿宋" w:cs="仿宋"/>
          <w:sz w:val="32"/>
          <w:szCs w:val="32"/>
          <w:lang w:bidi="ar"/>
        </w:rPr>
        <w:t>以观赏植物为对象，阐明其资源与分类、新品种选育与种苗繁育、生物学特性及生态习性、繁殖与栽培、设施与设备、装饰与应用、采后技术等理论与应用。依托园艺学的研究成果，与园林学、园林植物与观赏园艺、蔬菜学、设施园艺学、果树学、茶学等协调发展</w:t>
      </w:r>
      <w:r w:rsidR="00EC31C6" w:rsidRPr="00551865">
        <w:rPr>
          <w:rFonts w:ascii="仿宋_GB2312" w:eastAsia="仿宋_GB2312" w:hAnsi="仿宋" w:cs="仿宋" w:hint="eastAsia"/>
          <w:sz w:val="32"/>
          <w:szCs w:val="32"/>
          <w:lang w:bidi="ar"/>
        </w:rPr>
        <w:t>，在水仙花、茉莉花等研究富有特色</w:t>
      </w:r>
      <w:r w:rsidRPr="00551865">
        <w:rPr>
          <w:rFonts w:ascii="仿宋_GB2312" w:eastAsia="仿宋_GB2312" w:hAnsi="仿宋" w:cs="仿宋"/>
          <w:sz w:val="32"/>
          <w:szCs w:val="32"/>
          <w:lang w:bidi="ar"/>
        </w:rPr>
        <w:t>。侧重于与实际生产密切相关的基础理论和应用技术进行研究，培养高层次的具有现代观赏园艺基本理论，能胜任观赏园艺教学、科研和科技管理等工作的人才，以适应我国</w:t>
      </w:r>
      <w:r w:rsidRPr="00551865">
        <w:rPr>
          <w:rFonts w:ascii="仿宋_GB2312" w:eastAsia="仿宋_GB2312" w:hAnsi="仿宋" w:cs="仿宋"/>
          <w:sz w:val="32"/>
          <w:szCs w:val="32"/>
          <w:lang w:bidi="ar"/>
        </w:rPr>
        <w:lastRenderedPageBreak/>
        <w:t>快速发展的观赏园艺产业。</w:t>
      </w:r>
    </w:p>
    <w:p w14:paraId="6E71F885" w14:textId="77777777" w:rsidR="005C5BC1" w:rsidRPr="00336B6B" w:rsidRDefault="00FE6813" w:rsidP="00640DEC">
      <w:pPr>
        <w:snapToGrid w:val="0"/>
        <w:spacing w:line="560" w:lineRule="atLeast"/>
        <w:ind w:firstLineChars="200" w:firstLine="640"/>
        <w:rPr>
          <w:rFonts w:ascii="仿宋_GB2312" w:eastAsia="仿宋_GB2312" w:hAnsi="仿宋" w:cs="仿宋"/>
          <w:sz w:val="32"/>
          <w:szCs w:val="32"/>
          <w:lang w:bidi="ar"/>
        </w:rPr>
      </w:pPr>
      <w:r w:rsidRPr="00336B6B">
        <w:rPr>
          <w:rFonts w:ascii="仿宋_GB2312" w:eastAsia="仿宋_GB2312" w:hAnsi="仿宋" w:cs="仿宋"/>
          <w:sz w:val="32"/>
          <w:szCs w:val="32"/>
          <w:lang w:bidi="ar"/>
        </w:rPr>
        <w:t>（</w:t>
      </w:r>
      <w:r w:rsidRPr="00336B6B">
        <w:rPr>
          <w:rFonts w:ascii="仿宋_GB2312" w:eastAsia="仿宋_GB2312" w:hAnsi="仿宋" w:cs="仿宋" w:hint="eastAsia"/>
          <w:sz w:val="32"/>
          <w:szCs w:val="32"/>
          <w:lang w:bidi="ar"/>
        </w:rPr>
        <w:t>5</w:t>
      </w:r>
      <w:r w:rsidRPr="00336B6B">
        <w:rPr>
          <w:rFonts w:ascii="仿宋_GB2312" w:eastAsia="仿宋_GB2312" w:hAnsi="仿宋" w:cs="仿宋"/>
          <w:sz w:val="32"/>
          <w:szCs w:val="32"/>
          <w:lang w:bidi="ar"/>
        </w:rPr>
        <w:t>）设施</w:t>
      </w:r>
      <w:r w:rsidRPr="00336B6B">
        <w:rPr>
          <w:rFonts w:ascii="仿宋_GB2312" w:eastAsia="仿宋_GB2312" w:hAnsi="仿宋" w:cs="仿宋" w:hint="eastAsia"/>
          <w:sz w:val="32"/>
          <w:szCs w:val="32"/>
          <w:lang w:bidi="ar"/>
        </w:rPr>
        <w:t>农业科学与工程</w:t>
      </w:r>
    </w:p>
    <w:p w14:paraId="2557F909"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sz w:val="32"/>
          <w:szCs w:val="32"/>
          <w:lang w:bidi="ar"/>
        </w:rPr>
        <w:t>设施</w:t>
      </w:r>
      <w:r w:rsidRPr="00551865">
        <w:rPr>
          <w:rFonts w:ascii="仿宋_GB2312" w:eastAsia="仿宋_GB2312" w:hAnsi="仿宋" w:cs="仿宋" w:hint="eastAsia"/>
          <w:sz w:val="32"/>
          <w:szCs w:val="32"/>
          <w:lang w:bidi="ar"/>
        </w:rPr>
        <w:t>农业科学与工程</w:t>
      </w:r>
      <w:r w:rsidRPr="00551865">
        <w:rPr>
          <w:rFonts w:ascii="仿宋_GB2312" w:eastAsia="仿宋_GB2312" w:hAnsi="仿宋" w:cs="仿宋"/>
          <w:sz w:val="32"/>
          <w:szCs w:val="32"/>
          <w:lang w:bidi="ar"/>
        </w:rPr>
        <w:t>是培养融素质教育、业务培养、能力培养为一体，具备生物、环境、工程、园艺等学科的基础知识，具备现代设施农业的工程设计、智慧农业、高效特色作物（园艺作物、药用植物等）栽培、农业园区的经营管理等方面能力的创新复合型高级人才。培养的人才注重基础理论知识与基本技能的统一，突出创新能力的培养和学生个性发展。设施</w:t>
      </w:r>
      <w:r w:rsidRPr="00551865">
        <w:rPr>
          <w:rFonts w:ascii="仿宋_GB2312" w:eastAsia="仿宋_GB2312" w:hAnsi="仿宋" w:cs="仿宋" w:hint="eastAsia"/>
          <w:sz w:val="32"/>
          <w:szCs w:val="32"/>
          <w:lang w:bidi="ar"/>
        </w:rPr>
        <w:t>农业科学与工程</w:t>
      </w:r>
      <w:r w:rsidRPr="00551865">
        <w:rPr>
          <w:rFonts w:ascii="仿宋_GB2312" w:eastAsia="仿宋_GB2312" w:hAnsi="仿宋" w:cs="仿宋"/>
          <w:sz w:val="32"/>
          <w:szCs w:val="32"/>
          <w:lang w:bidi="ar"/>
        </w:rPr>
        <w:t>立足我国南方设施特色，重点开展南方气候下的设施模式及在园艺植物中的应用，海峡两岸特色园艺植物的设施栽培，食用菌工厂化栽培等特色方向，服务海峡西岸设施农业的发展。</w:t>
      </w:r>
    </w:p>
    <w:p w14:paraId="3AF98558" w14:textId="16A74D99" w:rsidR="005C5BC1" w:rsidRPr="00336B6B" w:rsidRDefault="00915FFF" w:rsidP="00915FFF">
      <w:pPr>
        <w:tabs>
          <w:tab w:val="left" w:pos="312"/>
        </w:tabs>
        <w:snapToGrid w:val="0"/>
        <w:spacing w:line="560" w:lineRule="atLeast"/>
        <w:rPr>
          <w:rFonts w:ascii="仿宋_GB2312" w:eastAsia="仿宋_GB2312" w:hAnsi="仿宋" w:cs="仿宋"/>
          <w:sz w:val="32"/>
          <w:szCs w:val="32"/>
          <w:lang w:bidi="ar"/>
        </w:rPr>
      </w:pPr>
      <w:r>
        <w:rPr>
          <w:rFonts w:ascii="仿宋_GB2312" w:eastAsia="仿宋_GB2312" w:hAnsi="仿宋" w:cs="仿宋" w:hint="eastAsia"/>
          <w:sz w:val="32"/>
          <w:szCs w:val="32"/>
          <w:lang w:bidi="ar"/>
        </w:rPr>
        <w:t xml:space="preserve">   </w:t>
      </w:r>
      <w:r>
        <w:rPr>
          <w:rFonts w:ascii="仿宋_GB2312" w:eastAsia="仿宋_GB2312" w:hAnsi="仿宋" w:cs="仿宋"/>
          <w:sz w:val="32"/>
          <w:szCs w:val="32"/>
          <w:lang w:bidi="ar"/>
        </w:rPr>
        <w:t xml:space="preserve"> </w:t>
      </w:r>
      <w:r w:rsidR="00640DEC">
        <w:rPr>
          <w:rFonts w:ascii="仿宋_GB2312" w:eastAsia="仿宋_GB2312" w:hAnsi="仿宋" w:cs="仿宋"/>
          <w:sz w:val="32"/>
          <w:szCs w:val="32"/>
          <w:lang w:bidi="ar"/>
        </w:rPr>
        <w:t>2</w:t>
      </w:r>
      <w:r>
        <w:rPr>
          <w:rFonts w:ascii="仿宋_GB2312" w:eastAsia="仿宋_GB2312" w:hAnsi="仿宋" w:cs="仿宋" w:hint="eastAsia"/>
          <w:sz w:val="32"/>
          <w:szCs w:val="32"/>
          <w:lang w:bidi="ar"/>
        </w:rPr>
        <w:t>、</w:t>
      </w:r>
      <w:r w:rsidR="00FE6813" w:rsidRPr="00336B6B">
        <w:rPr>
          <w:rFonts w:ascii="仿宋_GB2312" w:eastAsia="仿宋_GB2312" w:hAnsi="仿宋" w:cs="仿宋" w:hint="eastAsia"/>
          <w:sz w:val="32"/>
          <w:szCs w:val="32"/>
          <w:lang w:bidi="ar"/>
        </w:rPr>
        <w:t>师资队伍规模和水平快速提升</w:t>
      </w:r>
    </w:p>
    <w:p w14:paraId="117D47DB" w14:textId="0AF96BC2"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园艺学学位授权</w:t>
      </w:r>
      <w:proofErr w:type="gramStart"/>
      <w:r w:rsidRPr="00551865">
        <w:rPr>
          <w:rFonts w:ascii="仿宋_GB2312" w:eastAsia="仿宋_GB2312" w:hAnsi="仿宋" w:cs="仿宋" w:hint="eastAsia"/>
          <w:sz w:val="32"/>
          <w:szCs w:val="32"/>
          <w:lang w:bidi="ar"/>
        </w:rPr>
        <w:t>点现有</w:t>
      </w:r>
      <w:proofErr w:type="gramEnd"/>
      <w:r w:rsidRPr="00551865">
        <w:rPr>
          <w:rFonts w:ascii="仿宋_GB2312" w:eastAsia="仿宋_GB2312" w:hAnsi="仿宋" w:cs="仿宋" w:hint="eastAsia"/>
          <w:sz w:val="32"/>
          <w:szCs w:val="32"/>
          <w:lang w:bidi="ar"/>
        </w:rPr>
        <w:t>教职人员</w:t>
      </w:r>
      <w:r w:rsidRPr="00551865">
        <w:rPr>
          <w:rFonts w:ascii="仿宋_GB2312" w:eastAsia="仿宋_GB2312" w:hAnsi="仿宋" w:cs="仿宋"/>
          <w:sz w:val="32"/>
          <w:szCs w:val="32"/>
          <w:lang w:bidi="ar"/>
        </w:rPr>
        <w:t>84</w:t>
      </w:r>
      <w:r w:rsidRPr="00551865">
        <w:rPr>
          <w:rFonts w:ascii="仿宋_GB2312" w:eastAsia="仿宋_GB2312" w:hAnsi="仿宋" w:cs="仿宋" w:hint="eastAsia"/>
          <w:sz w:val="32"/>
          <w:szCs w:val="32"/>
          <w:lang w:bidi="ar"/>
        </w:rPr>
        <w:t>人，其中专任教师</w:t>
      </w:r>
      <w:r w:rsidRPr="00551865">
        <w:rPr>
          <w:rFonts w:ascii="仿宋_GB2312" w:eastAsia="仿宋_GB2312" w:hAnsi="仿宋" w:cs="仿宋"/>
          <w:sz w:val="32"/>
          <w:szCs w:val="32"/>
          <w:lang w:bidi="ar"/>
        </w:rPr>
        <w:t>57</w:t>
      </w:r>
      <w:r w:rsidRPr="00551865">
        <w:rPr>
          <w:rFonts w:ascii="仿宋_GB2312" w:eastAsia="仿宋_GB2312" w:hAnsi="仿宋" w:cs="仿宋" w:hint="eastAsia"/>
          <w:sz w:val="32"/>
          <w:szCs w:val="32"/>
          <w:lang w:bidi="ar"/>
        </w:rPr>
        <w:t>人，高级职称教师</w:t>
      </w:r>
      <w:r w:rsidRPr="00551865">
        <w:rPr>
          <w:rFonts w:ascii="仿宋_GB2312" w:eastAsia="仿宋_GB2312" w:hAnsi="仿宋" w:cs="仿宋"/>
          <w:sz w:val="32"/>
          <w:szCs w:val="32"/>
          <w:lang w:bidi="ar"/>
        </w:rPr>
        <w:t>36</w:t>
      </w:r>
      <w:r w:rsidRPr="00551865">
        <w:rPr>
          <w:rFonts w:ascii="仿宋_GB2312" w:eastAsia="仿宋_GB2312" w:hAnsi="仿宋" w:cs="仿宋" w:hint="eastAsia"/>
          <w:sz w:val="32"/>
          <w:szCs w:val="32"/>
          <w:lang w:bidi="ar"/>
        </w:rPr>
        <w:t>人，博士研究生导师14人，硕士研究生导师36人，兼职博士生导师16人。</w:t>
      </w:r>
      <w:r w:rsidR="007F1F5E" w:rsidRPr="00551865">
        <w:rPr>
          <w:rFonts w:ascii="仿宋_GB2312" w:eastAsia="仿宋_GB2312" w:hAnsi="仿宋" w:cs="仿宋"/>
          <w:sz w:val="32"/>
          <w:szCs w:val="32"/>
          <w:lang w:bidi="ar"/>
        </w:rPr>
        <w:t>45 岁以下教师占 63.16%，其中在外单位获得学位</w:t>
      </w:r>
      <w:r w:rsidR="007F1F5E" w:rsidRPr="00551865">
        <w:rPr>
          <w:rFonts w:ascii="仿宋_GB2312" w:eastAsia="仿宋_GB2312" w:hAnsi="仿宋" w:cs="仿宋" w:hint="eastAsia"/>
          <w:sz w:val="32"/>
          <w:szCs w:val="32"/>
          <w:lang w:bidi="ar"/>
        </w:rPr>
        <w:t>的比例占</w:t>
      </w:r>
      <w:r w:rsidR="007F1F5E" w:rsidRPr="00551865">
        <w:rPr>
          <w:rFonts w:ascii="仿宋_GB2312" w:eastAsia="仿宋_GB2312" w:hAnsi="仿宋" w:cs="仿宋"/>
          <w:sz w:val="32"/>
          <w:szCs w:val="32"/>
          <w:lang w:bidi="ar"/>
        </w:rPr>
        <w:t xml:space="preserve"> 66.67%，获博士学位人员比例在 </w:t>
      </w:r>
      <w:r w:rsidR="00C25DDB" w:rsidRPr="00551865">
        <w:rPr>
          <w:rFonts w:ascii="仿宋_GB2312" w:eastAsia="仿宋_GB2312" w:hAnsi="仿宋" w:cs="仿宋"/>
          <w:sz w:val="32"/>
          <w:szCs w:val="32"/>
          <w:lang w:bidi="ar"/>
        </w:rPr>
        <w:t>83.33</w:t>
      </w:r>
      <w:r w:rsidR="007F1F5E"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目前整个学院拥有“双聘院士</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人、国家</w:t>
      </w:r>
      <w:r w:rsidR="00A03DD3">
        <w:rPr>
          <w:rFonts w:ascii="仿宋_GB2312" w:eastAsia="仿宋_GB2312" w:hAnsi="仿宋" w:cs="仿宋" w:hint="eastAsia"/>
          <w:sz w:val="32"/>
          <w:szCs w:val="32"/>
          <w:lang w:bidi="ar"/>
        </w:rPr>
        <w:t>重大人才计划</w:t>
      </w:r>
      <w:r w:rsidRPr="00551865">
        <w:rPr>
          <w:rFonts w:ascii="仿宋_GB2312" w:eastAsia="仿宋_GB2312" w:hAnsi="仿宋" w:cs="仿宋"/>
          <w:sz w:val="32"/>
          <w:szCs w:val="32"/>
          <w:lang w:bidi="ar"/>
        </w:rPr>
        <w:t>4</w:t>
      </w:r>
      <w:r w:rsidRPr="00551865">
        <w:rPr>
          <w:rFonts w:ascii="仿宋_GB2312" w:eastAsia="仿宋_GB2312" w:hAnsi="仿宋" w:cs="仿宋" w:hint="eastAsia"/>
          <w:sz w:val="32"/>
          <w:szCs w:val="32"/>
          <w:lang w:bidi="ar"/>
        </w:rPr>
        <w:t>人、国家良种联合攻关青梗</w:t>
      </w:r>
      <w:proofErr w:type="gramStart"/>
      <w:r w:rsidRPr="00551865">
        <w:rPr>
          <w:rFonts w:ascii="仿宋_GB2312" w:eastAsia="仿宋_GB2312" w:hAnsi="仿宋" w:cs="仿宋" w:hint="eastAsia"/>
          <w:sz w:val="32"/>
          <w:szCs w:val="32"/>
          <w:lang w:bidi="ar"/>
        </w:rPr>
        <w:t>菜项目</w:t>
      </w:r>
      <w:proofErr w:type="gramEnd"/>
      <w:r w:rsidRPr="00551865">
        <w:rPr>
          <w:rFonts w:ascii="仿宋_GB2312" w:eastAsia="仿宋_GB2312" w:hAnsi="仿宋" w:cs="仿宋" w:hint="eastAsia"/>
          <w:sz w:val="32"/>
          <w:szCs w:val="32"/>
          <w:lang w:bidi="ar"/>
        </w:rPr>
        <w:t>首席专家</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人、“闽江学者特聘教授”2 人，“闽江学者讲座教授”5 人，香江学者 1人。国务院学位委员会第六届园艺学科评议组成员</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人、</w:t>
      </w:r>
      <w:r w:rsidRPr="00551865">
        <w:rPr>
          <w:rFonts w:ascii="仿宋_GB2312" w:eastAsia="仿宋_GB2312" w:hAnsi="仿宋" w:cs="仿宋"/>
          <w:sz w:val="32"/>
          <w:szCs w:val="32"/>
          <w:lang w:bidi="ar"/>
        </w:rPr>
        <w:t>教育部高等学校教学指导委员会</w:t>
      </w:r>
      <w:r w:rsidRPr="00551865">
        <w:rPr>
          <w:rFonts w:ascii="仿宋_GB2312" w:eastAsia="仿宋_GB2312" w:hAnsi="仿宋" w:cs="仿宋" w:hint="eastAsia"/>
          <w:sz w:val="32"/>
          <w:szCs w:val="32"/>
          <w:lang w:bidi="ar"/>
        </w:rPr>
        <w:t>委员1人、全国农业推广硕士专业学位研究生教育指导委员会委员</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人、农业部教材建设专家</w:t>
      </w:r>
      <w:r w:rsidRPr="00551865">
        <w:rPr>
          <w:rFonts w:ascii="仿宋_GB2312" w:eastAsia="仿宋_GB2312" w:hAnsi="仿宋" w:cs="仿宋" w:hint="eastAsia"/>
          <w:sz w:val="32"/>
          <w:szCs w:val="32"/>
          <w:lang w:bidi="ar"/>
        </w:rPr>
        <w:lastRenderedPageBreak/>
        <w:t>委员会委员</w:t>
      </w:r>
      <w:r w:rsidRPr="00551865">
        <w:rPr>
          <w:rFonts w:ascii="仿宋_GB2312" w:eastAsia="仿宋_GB2312" w:hAnsi="仿宋" w:cs="仿宋"/>
          <w:sz w:val="32"/>
          <w:szCs w:val="32"/>
          <w:lang w:bidi="ar"/>
        </w:rPr>
        <w:t>2</w:t>
      </w:r>
      <w:r w:rsidRPr="00551865">
        <w:rPr>
          <w:rFonts w:ascii="仿宋_GB2312" w:eastAsia="仿宋_GB2312" w:hAnsi="仿宋" w:cs="仿宋" w:hint="eastAsia"/>
          <w:sz w:val="32"/>
          <w:szCs w:val="32"/>
          <w:lang w:bidi="ar"/>
        </w:rPr>
        <w:t>人，享受国务院政府特殊津贴专家</w:t>
      </w:r>
      <w:r w:rsidRPr="00551865">
        <w:rPr>
          <w:rFonts w:ascii="仿宋_GB2312" w:eastAsia="仿宋_GB2312" w:hAnsi="仿宋" w:cs="仿宋"/>
          <w:sz w:val="32"/>
          <w:szCs w:val="32"/>
          <w:lang w:bidi="ar"/>
        </w:rPr>
        <w:t>4</w:t>
      </w:r>
      <w:r w:rsidRPr="00551865">
        <w:rPr>
          <w:rFonts w:ascii="仿宋_GB2312" w:eastAsia="仿宋_GB2312" w:hAnsi="仿宋" w:cs="仿宋" w:hint="eastAsia"/>
          <w:sz w:val="32"/>
          <w:szCs w:val="32"/>
          <w:lang w:bidi="ar"/>
        </w:rPr>
        <w:t>人；国家茶叶产业技术体系岗位专家</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人、国家柑橘产业技术体系岗位专家</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人，国家香蕉产业体系执行专家组专家</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人。福建省“</w:t>
      </w:r>
      <w:r w:rsidRPr="00551865">
        <w:rPr>
          <w:rFonts w:ascii="仿宋_GB2312" w:eastAsia="仿宋_GB2312" w:hAnsi="仿宋" w:cs="仿宋"/>
          <w:sz w:val="32"/>
          <w:szCs w:val="32"/>
          <w:lang w:bidi="ar"/>
        </w:rPr>
        <w:t>2011</w:t>
      </w:r>
      <w:r w:rsidRPr="00551865">
        <w:rPr>
          <w:rFonts w:ascii="仿宋_GB2312" w:eastAsia="仿宋_GB2312" w:hAnsi="仿宋" w:cs="仿宋" w:hint="eastAsia"/>
          <w:sz w:val="32"/>
          <w:szCs w:val="32"/>
          <w:lang w:bidi="ar"/>
        </w:rPr>
        <w:t>协同创新中心”中国乌龙茶产业协同创新中心首席专家</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人，福建省科技重大专项首席专家</w:t>
      </w:r>
      <w:r w:rsidRPr="00551865">
        <w:rPr>
          <w:rFonts w:ascii="仿宋_GB2312" w:eastAsia="仿宋_GB2312" w:hAnsi="仿宋" w:cs="仿宋"/>
          <w:sz w:val="32"/>
          <w:szCs w:val="32"/>
          <w:lang w:bidi="ar"/>
        </w:rPr>
        <w:t>2</w:t>
      </w:r>
      <w:r w:rsidRPr="00551865">
        <w:rPr>
          <w:rFonts w:ascii="仿宋_GB2312" w:eastAsia="仿宋_GB2312" w:hAnsi="仿宋" w:cs="仿宋" w:hint="eastAsia"/>
          <w:sz w:val="32"/>
          <w:szCs w:val="32"/>
          <w:lang w:bidi="ar"/>
        </w:rPr>
        <w:t>人。</w:t>
      </w:r>
    </w:p>
    <w:p w14:paraId="14B1F93D" w14:textId="77777777" w:rsidR="004800BE" w:rsidRPr="00551865" w:rsidRDefault="004800BE"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果树学学科主任赖钟雄研究员，博士，博导。</w:t>
      </w:r>
      <w:r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园艺植物生物技术与遗传资源</w:t>
      </w:r>
      <w:r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省级研究生导师团队负责人，福建省省级高层次人才认定。担任国际知名植物学期刊、</w:t>
      </w:r>
      <w:r w:rsidRPr="00551865">
        <w:rPr>
          <w:rFonts w:ascii="仿宋_GB2312" w:eastAsia="仿宋_GB2312" w:hAnsi="仿宋" w:cs="仿宋"/>
          <w:sz w:val="32"/>
          <w:szCs w:val="32"/>
          <w:lang w:bidi="ar"/>
        </w:rPr>
        <w:t>JCR</w:t>
      </w:r>
      <w:r w:rsidRPr="00551865">
        <w:rPr>
          <w:rFonts w:ascii="仿宋_GB2312" w:eastAsia="仿宋_GB2312" w:hAnsi="仿宋" w:cs="仿宋" w:hint="eastAsia"/>
          <w:sz w:val="32"/>
          <w:szCs w:val="32"/>
          <w:lang w:bidi="ar"/>
        </w:rPr>
        <w:t>一区杂志《</w:t>
      </w:r>
      <w:r w:rsidRPr="00551865">
        <w:rPr>
          <w:rFonts w:ascii="仿宋_GB2312" w:eastAsia="仿宋_GB2312" w:hAnsi="仿宋" w:cs="仿宋"/>
          <w:sz w:val="32"/>
          <w:szCs w:val="32"/>
          <w:lang w:bidi="ar"/>
        </w:rPr>
        <w:t>BMC Plant Biology</w:t>
      </w:r>
      <w:r w:rsidRPr="00551865">
        <w:rPr>
          <w:rFonts w:ascii="仿宋_GB2312" w:eastAsia="仿宋_GB2312" w:hAnsi="仿宋" w:cs="仿宋" w:hint="eastAsia"/>
          <w:sz w:val="32"/>
          <w:szCs w:val="32"/>
          <w:lang w:bidi="ar"/>
        </w:rPr>
        <w:t>》副主编（</w:t>
      </w:r>
      <w:r w:rsidRPr="00551865">
        <w:rPr>
          <w:rFonts w:ascii="仿宋_GB2312" w:eastAsia="仿宋_GB2312" w:hAnsi="仿宋" w:cs="仿宋"/>
          <w:sz w:val="32"/>
          <w:szCs w:val="32"/>
          <w:lang w:bidi="ar"/>
        </w:rPr>
        <w:t>Associate Editor)</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Frontiers in Plant Science</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Review Editor</w:t>
      </w:r>
      <w:r w:rsidRPr="00551865">
        <w:rPr>
          <w:rFonts w:ascii="仿宋_GB2312" w:eastAsia="仿宋_GB2312" w:hAnsi="仿宋" w:cs="仿宋" w:hint="eastAsia"/>
          <w:sz w:val="32"/>
          <w:szCs w:val="32"/>
          <w:lang w:bidi="ar"/>
        </w:rPr>
        <w:t>。兼任省政协常委、省政协农业农村委副主任，曾任十二届全国政协委员，任福建省园艺学会副理事长。</w:t>
      </w:r>
      <w:r w:rsidRPr="00551865">
        <w:rPr>
          <w:rFonts w:ascii="仿宋_GB2312" w:eastAsia="仿宋_GB2312" w:hAnsi="仿宋" w:cs="仿宋"/>
          <w:sz w:val="32"/>
          <w:szCs w:val="32"/>
          <w:lang w:bidi="ar"/>
        </w:rPr>
        <w:t>2018-2021</w:t>
      </w:r>
      <w:r w:rsidRPr="00551865">
        <w:rPr>
          <w:rFonts w:ascii="仿宋_GB2312" w:eastAsia="仿宋_GB2312" w:hAnsi="仿宋" w:cs="仿宋" w:hint="eastAsia"/>
          <w:sz w:val="32"/>
          <w:szCs w:val="32"/>
          <w:lang w:bidi="ar"/>
        </w:rPr>
        <w:t>年，承担国家自然科学基金、国家重点研发专项、国家现代农业产业技术体系专项资金、省重大科技专项（首席专家）等重要科研项目。</w:t>
      </w:r>
      <w:r w:rsidRPr="00551865">
        <w:rPr>
          <w:rFonts w:ascii="仿宋_GB2312" w:eastAsia="仿宋_GB2312" w:hAnsi="仿宋" w:cs="仿宋"/>
          <w:sz w:val="32"/>
          <w:szCs w:val="32"/>
          <w:lang w:bidi="ar"/>
        </w:rPr>
        <w:t>2021</w:t>
      </w:r>
      <w:r w:rsidRPr="00551865">
        <w:rPr>
          <w:rFonts w:ascii="仿宋_GB2312" w:eastAsia="仿宋_GB2312" w:hAnsi="仿宋" w:cs="仿宋" w:hint="eastAsia"/>
          <w:sz w:val="32"/>
          <w:szCs w:val="32"/>
          <w:lang w:bidi="ar"/>
        </w:rPr>
        <w:t>被评为</w:t>
      </w:r>
      <w:r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校优秀研究生导师</w:t>
      </w:r>
      <w:r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。近</w:t>
      </w:r>
      <w:r w:rsidRPr="00551865">
        <w:rPr>
          <w:rFonts w:ascii="仿宋_GB2312" w:eastAsia="仿宋_GB2312" w:hAnsi="仿宋" w:cs="仿宋"/>
          <w:sz w:val="32"/>
          <w:szCs w:val="32"/>
          <w:lang w:bidi="ar"/>
        </w:rPr>
        <w:t>10</w:t>
      </w:r>
      <w:r w:rsidRPr="00551865">
        <w:rPr>
          <w:rFonts w:ascii="仿宋_GB2312" w:eastAsia="仿宋_GB2312" w:hAnsi="仿宋" w:cs="仿宋" w:hint="eastAsia"/>
          <w:sz w:val="32"/>
          <w:szCs w:val="32"/>
          <w:lang w:bidi="ar"/>
        </w:rPr>
        <w:t>年指导研究生共获全国农业推广硕士优秀学位论文</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篇、省优</w:t>
      </w:r>
      <w:proofErr w:type="gramStart"/>
      <w:r w:rsidRPr="00551865">
        <w:rPr>
          <w:rFonts w:ascii="仿宋_GB2312" w:eastAsia="仿宋_GB2312" w:hAnsi="仿宋" w:cs="仿宋" w:hint="eastAsia"/>
          <w:sz w:val="32"/>
          <w:szCs w:val="32"/>
          <w:lang w:bidi="ar"/>
        </w:rPr>
        <w:t>博优硕</w:t>
      </w:r>
      <w:proofErr w:type="gramEnd"/>
      <w:r w:rsidRPr="00551865">
        <w:rPr>
          <w:rFonts w:ascii="仿宋_GB2312" w:eastAsia="仿宋_GB2312" w:hAnsi="仿宋" w:cs="仿宋"/>
          <w:sz w:val="32"/>
          <w:szCs w:val="32"/>
          <w:lang w:bidi="ar"/>
        </w:rPr>
        <w:t xml:space="preserve"> 11</w:t>
      </w:r>
      <w:r w:rsidRPr="00551865">
        <w:rPr>
          <w:rFonts w:ascii="仿宋_GB2312" w:eastAsia="仿宋_GB2312" w:hAnsi="仿宋" w:cs="仿宋" w:hint="eastAsia"/>
          <w:sz w:val="32"/>
          <w:szCs w:val="32"/>
          <w:lang w:bidi="ar"/>
        </w:rPr>
        <w:t>篇、校级</w:t>
      </w:r>
      <w:proofErr w:type="gramStart"/>
      <w:r w:rsidRPr="00551865">
        <w:rPr>
          <w:rFonts w:ascii="仿宋_GB2312" w:eastAsia="仿宋_GB2312" w:hAnsi="仿宋" w:cs="仿宋" w:hint="eastAsia"/>
          <w:sz w:val="32"/>
          <w:szCs w:val="32"/>
          <w:lang w:bidi="ar"/>
        </w:rPr>
        <w:t>优博优硕</w:t>
      </w:r>
      <w:proofErr w:type="gramEnd"/>
      <w:r w:rsidRPr="00551865">
        <w:rPr>
          <w:rFonts w:ascii="仿宋_GB2312" w:eastAsia="仿宋_GB2312" w:hAnsi="仿宋" w:cs="仿宋" w:hint="eastAsia"/>
          <w:sz w:val="32"/>
          <w:szCs w:val="32"/>
          <w:lang w:bidi="ar"/>
        </w:rPr>
        <w:t>论文</w:t>
      </w:r>
      <w:r w:rsidRPr="00551865">
        <w:rPr>
          <w:rFonts w:ascii="仿宋_GB2312" w:eastAsia="仿宋_GB2312" w:hAnsi="仿宋" w:cs="仿宋"/>
          <w:sz w:val="32"/>
          <w:szCs w:val="32"/>
          <w:lang w:bidi="ar"/>
        </w:rPr>
        <w:t>15</w:t>
      </w:r>
      <w:r w:rsidRPr="00551865">
        <w:rPr>
          <w:rFonts w:ascii="仿宋_GB2312" w:eastAsia="仿宋_GB2312" w:hAnsi="仿宋" w:cs="仿宋" w:hint="eastAsia"/>
          <w:sz w:val="32"/>
          <w:szCs w:val="32"/>
          <w:lang w:bidi="ar"/>
        </w:rPr>
        <w:t>篇以上；指导研究生以第一作者在农林</w:t>
      </w:r>
      <w:r w:rsidRPr="00551865">
        <w:rPr>
          <w:rFonts w:ascii="仿宋_GB2312" w:eastAsia="仿宋_GB2312" w:hAnsi="仿宋" w:cs="仿宋"/>
          <w:sz w:val="32"/>
          <w:szCs w:val="32"/>
          <w:lang w:bidi="ar"/>
        </w:rPr>
        <w:t xml:space="preserve"> TOP </w:t>
      </w:r>
      <w:r w:rsidRPr="00551865">
        <w:rPr>
          <w:rFonts w:ascii="仿宋_GB2312" w:eastAsia="仿宋_GB2312" w:hAnsi="仿宋" w:cs="仿宋" w:hint="eastAsia"/>
          <w:sz w:val="32"/>
          <w:szCs w:val="32"/>
          <w:lang w:bidi="ar"/>
        </w:rPr>
        <w:t>期刊发表多篇高水平论文，</w:t>
      </w:r>
      <w:r w:rsidRPr="00551865">
        <w:rPr>
          <w:rFonts w:ascii="仿宋_GB2312" w:eastAsia="仿宋_GB2312" w:hAnsi="仿宋" w:cs="仿宋"/>
          <w:sz w:val="32"/>
          <w:szCs w:val="32"/>
          <w:lang w:bidi="ar"/>
        </w:rPr>
        <w:t xml:space="preserve">3 </w:t>
      </w:r>
      <w:r w:rsidRPr="00551865">
        <w:rPr>
          <w:rFonts w:ascii="仿宋_GB2312" w:eastAsia="仿宋_GB2312" w:hAnsi="仿宋" w:cs="仿宋" w:hint="eastAsia"/>
          <w:sz w:val="32"/>
          <w:szCs w:val="32"/>
          <w:lang w:bidi="ar"/>
        </w:rPr>
        <w:t>篇论文被评为期刊年度优秀论文。</w:t>
      </w:r>
    </w:p>
    <w:p w14:paraId="0AB3618B" w14:textId="77777777" w:rsidR="004800BE" w:rsidRPr="00551865" w:rsidRDefault="004800BE"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茶学学科主任林金科教授、博士、博士生导师，教育部高等学校教学指导委员会委员。现任福建农林大学教务处处长；农业部海峡两岸农业技术合作中心副主任；教育部工业微生物工程研究中心华尔康生物药物研究所所长；入选福建省高等学校新世纪优秀人才。主持国家自然科学基金面上项目、福建科</w:t>
      </w:r>
      <w:r w:rsidRPr="00551865">
        <w:rPr>
          <w:rFonts w:ascii="仿宋_GB2312" w:eastAsia="仿宋_GB2312" w:hAnsi="仿宋" w:cs="仿宋" w:hint="eastAsia"/>
          <w:sz w:val="32"/>
          <w:szCs w:val="32"/>
          <w:lang w:bidi="ar"/>
        </w:rPr>
        <w:lastRenderedPageBreak/>
        <w:t>技厅产学研重大项目、福建省农业综合开发办公室项目等课题。作为主要骨干（排名第三），探索出校地企协同育人模式，获得国家级教学成果二等奖，为近年来全国茶学界唯一。获教育部在线教育研究中心“智慧教学之星”。</w:t>
      </w:r>
      <w:r w:rsidRPr="00551865">
        <w:rPr>
          <w:rFonts w:ascii="仿宋_GB2312" w:eastAsia="仿宋_GB2312" w:hAnsi="仿宋" w:cs="仿宋"/>
          <w:sz w:val="32"/>
          <w:szCs w:val="32"/>
          <w:lang w:bidi="ar"/>
        </w:rPr>
        <w:t>2020年9月，被</w:t>
      </w:r>
      <w:r w:rsidR="00903A74">
        <w:fldChar w:fldCharType="begin"/>
      </w:r>
      <w:r w:rsidR="00903A74">
        <w:instrText xml:space="preserve"> HYPERLINK "https://baike.baidu.com/item/%E7%A6%8F%E5%BB%BA%E7%9C%81%E4%BA%BA%E5%8A%9B%E8%B5%84%E6%BA%90%E5%92%8C%E7%A4%BE%E4%BC%9A%E4%BF%9D%E9%9A%9C%E5%8E%85/368092" \t "_blank" </w:instrText>
      </w:r>
      <w:r w:rsidR="00903A74">
        <w:fldChar w:fldCharType="separate"/>
      </w:r>
      <w:r w:rsidRPr="00551865">
        <w:rPr>
          <w:rFonts w:ascii="仿宋_GB2312" w:eastAsia="仿宋_GB2312" w:hAnsi="仿宋" w:cs="仿宋"/>
          <w:sz w:val="32"/>
          <w:szCs w:val="32"/>
          <w:lang w:bidi="ar"/>
        </w:rPr>
        <w:t>福建省人力资源和社会保障厅</w:t>
      </w:r>
      <w:r w:rsidR="00903A74">
        <w:rPr>
          <w:rFonts w:ascii="仿宋_GB2312" w:eastAsia="仿宋_GB2312" w:hAnsi="仿宋" w:cs="仿宋"/>
          <w:sz w:val="32"/>
          <w:szCs w:val="32"/>
          <w:lang w:bidi="ar"/>
        </w:rPr>
        <w:fldChar w:fldCharType="end"/>
      </w:r>
      <w:r w:rsidRPr="00551865">
        <w:rPr>
          <w:rFonts w:ascii="仿宋_GB2312" w:eastAsia="仿宋_GB2312" w:hAnsi="仿宋" w:cs="仿宋"/>
          <w:sz w:val="32"/>
          <w:szCs w:val="32"/>
          <w:lang w:bidi="ar"/>
        </w:rPr>
        <w:t>、福建省教育厅表彰为福建省优秀教师</w:t>
      </w:r>
      <w:r w:rsidRPr="00551865">
        <w:rPr>
          <w:rFonts w:ascii="仿宋_GB2312" w:eastAsia="仿宋_GB2312" w:hAnsi="仿宋" w:cs="仿宋" w:hint="eastAsia"/>
          <w:sz w:val="32"/>
          <w:szCs w:val="32"/>
          <w:lang w:bidi="ar"/>
        </w:rPr>
        <w:t>。</w:t>
      </w:r>
    </w:p>
    <w:p w14:paraId="1EB1D6CF" w14:textId="1DA7A93A" w:rsidR="004800BE" w:rsidRPr="00551865" w:rsidRDefault="004800BE"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蔬菜学学科主任吴双教授博士生导师，国家特色作物联合攻关青梗</w:t>
      </w:r>
      <w:proofErr w:type="gramStart"/>
      <w:r w:rsidRPr="00551865">
        <w:rPr>
          <w:rFonts w:ascii="仿宋_GB2312" w:eastAsia="仿宋_GB2312" w:hAnsi="仿宋" w:cs="仿宋" w:hint="eastAsia"/>
          <w:sz w:val="32"/>
          <w:szCs w:val="32"/>
          <w:lang w:bidi="ar"/>
        </w:rPr>
        <w:t>菜项目</w:t>
      </w:r>
      <w:proofErr w:type="gramEnd"/>
      <w:r w:rsidRPr="00551865">
        <w:rPr>
          <w:rFonts w:ascii="仿宋_GB2312" w:eastAsia="仿宋_GB2312" w:hAnsi="仿宋" w:cs="仿宋" w:hint="eastAsia"/>
          <w:sz w:val="32"/>
          <w:szCs w:val="32"/>
          <w:lang w:bidi="ar"/>
        </w:rPr>
        <w:t>首席科学家。先后主持国家“优秀青年科学基金”、国家面上项目、国家十三五重点研发子项目、福建省重大专项专题等，曾获</w:t>
      </w:r>
      <w:r w:rsidRPr="00551865">
        <w:rPr>
          <w:rFonts w:ascii="仿宋_GB2312" w:eastAsia="仿宋_GB2312" w:hAnsi="仿宋" w:cs="仿宋"/>
          <w:sz w:val="32"/>
          <w:szCs w:val="32"/>
          <w:lang w:bidi="ar"/>
        </w:rPr>
        <w:t>2016</w:t>
      </w:r>
      <w:r w:rsidRPr="00551865">
        <w:rPr>
          <w:rFonts w:ascii="仿宋_GB2312" w:eastAsia="仿宋_GB2312" w:hAnsi="仿宋" w:cs="仿宋" w:hint="eastAsia"/>
          <w:sz w:val="32"/>
          <w:szCs w:val="32"/>
          <w:lang w:bidi="ar"/>
        </w:rPr>
        <w:t>年福建省青年科技奖。其主要研究领域为植物生长发育调控，在国内外主流学术刊物发表论文</w:t>
      </w:r>
      <w:r w:rsidRPr="00551865">
        <w:rPr>
          <w:rFonts w:ascii="仿宋_GB2312" w:eastAsia="仿宋_GB2312" w:hAnsi="仿宋" w:cs="仿宋"/>
          <w:sz w:val="32"/>
          <w:szCs w:val="32"/>
          <w:lang w:bidi="ar"/>
        </w:rPr>
        <w:t>40</w:t>
      </w:r>
      <w:r w:rsidRPr="00551865">
        <w:rPr>
          <w:rFonts w:ascii="仿宋_GB2312" w:eastAsia="仿宋_GB2312" w:hAnsi="仿宋" w:cs="仿宋" w:hint="eastAsia"/>
          <w:sz w:val="32"/>
          <w:szCs w:val="32"/>
          <w:lang w:bidi="ar"/>
        </w:rPr>
        <w:t>余篇，目前为</w:t>
      </w:r>
      <w:r w:rsidRPr="00551865">
        <w:rPr>
          <w:rFonts w:ascii="仿宋_GB2312" w:eastAsia="仿宋_GB2312" w:hAnsi="仿宋" w:cs="仿宋"/>
          <w:sz w:val="32"/>
          <w:szCs w:val="32"/>
          <w:lang w:bidi="ar"/>
        </w:rPr>
        <w:t>PNAS</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Nature Plants</w:t>
      </w:r>
      <w:r w:rsidRPr="00551865">
        <w:rPr>
          <w:rFonts w:ascii="仿宋_GB2312" w:eastAsia="仿宋_GB2312" w:hAnsi="仿宋" w:cs="仿宋" w:hint="eastAsia"/>
          <w:sz w:val="32"/>
          <w:szCs w:val="32"/>
          <w:lang w:bidi="ar"/>
        </w:rPr>
        <w:t>、</w:t>
      </w:r>
      <w:proofErr w:type="spellStart"/>
      <w:r w:rsidRPr="00551865">
        <w:rPr>
          <w:rFonts w:ascii="仿宋_GB2312" w:eastAsia="仿宋_GB2312" w:hAnsi="仿宋" w:cs="仿宋"/>
          <w:sz w:val="32"/>
          <w:szCs w:val="32"/>
          <w:lang w:bidi="ar"/>
        </w:rPr>
        <w:t>Mol</w:t>
      </w:r>
      <w:proofErr w:type="spellEnd"/>
      <w:r w:rsidRPr="00551865">
        <w:rPr>
          <w:rFonts w:ascii="仿宋_GB2312" w:eastAsia="仿宋_GB2312" w:hAnsi="仿宋" w:cs="仿宋"/>
          <w:sz w:val="32"/>
          <w:szCs w:val="32"/>
          <w:lang w:bidi="ar"/>
        </w:rPr>
        <w:t xml:space="preserve"> Plant</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Plant Cell</w:t>
      </w:r>
      <w:r w:rsidRPr="00551865">
        <w:rPr>
          <w:rFonts w:ascii="仿宋_GB2312" w:eastAsia="仿宋_GB2312" w:hAnsi="仿宋" w:cs="仿宋" w:hint="eastAsia"/>
          <w:sz w:val="32"/>
          <w:szCs w:val="32"/>
          <w:lang w:bidi="ar"/>
        </w:rPr>
        <w:t>等杂志担任审稿工作。</w:t>
      </w:r>
    </w:p>
    <w:p w14:paraId="278A775A" w14:textId="496AE5D4" w:rsidR="004800BE" w:rsidRPr="00551865" w:rsidRDefault="004800BE"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花卉与景观园艺学科主任陈清西教授、博士，博士生导师。现任园艺学院院长、党委副书记，</w:t>
      </w:r>
      <w:r w:rsidR="00D46435" w:rsidRPr="00551865">
        <w:rPr>
          <w:rFonts w:ascii="仿宋_GB2312" w:eastAsia="仿宋_GB2312" w:hAnsi="仿宋" w:cs="仿宋" w:hint="eastAsia"/>
          <w:sz w:val="32"/>
          <w:szCs w:val="32"/>
          <w:lang w:bidi="ar"/>
        </w:rPr>
        <w:t>兼任</w:t>
      </w:r>
      <w:r w:rsidRPr="00551865">
        <w:rPr>
          <w:rFonts w:ascii="仿宋_GB2312" w:eastAsia="仿宋_GB2312" w:hAnsi="仿宋" w:cs="仿宋" w:hint="eastAsia"/>
          <w:sz w:val="32"/>
          <w:szCs w:val="32"/>
          <w:lang w:bidi="ar"/>
        </w:rPr>
        <w:t>福建省园艺学会理事长</w:t>
      </w:r>
      <w:r w:rsidR="00D46435" w:rsidRPr="00551865">
        <w:rPr>
          <w:rFonts w:ascii="仿宋_GB2312" w:eastAsia="仿宋_GB2312" w:hAnsi="仿宋" w:cs="仿宋" w:hint="eastAsia"/>
          <w:sz w:val="32"/>
          <w:szCs w:val="32"/>
          <w:lang w:bidi="ar"/>
        </w:rPr>
        <w:t>、中国热带作物学会常务理事、中国园艺学会理事</w:t>
      </w:r>
      <w:r w:rsidRPr="00551865">
        <w:rPr>
          <w:rFonts w:ascii="仿宋_GB2312" w:eastAsia="仿宋_GB2312" w:hAnsi="仿宋" w:cs="仿宋" w:hint="eastAsia"/>
          <w:sz w:val="32"/>
          <w:szCs w:val="32"/>
          <w:lang w:bidi="ar"/>
        </w:rPr>
        <w:t>。主要从事园艺植物现代生产与种质创新研究，研究作物包括橄榄、草莓、蝴蝶兰等。先后主持承担科技部、农业部、福建省等重大科研项目</w:t>
      </w:r>
      <w:r w:rsidRPr="00551865">
        <w:rPr>
          <w:rFonts w:ascii="仿宋_GB2312" w:eastAsia="仿宋_GB2312" w:hAnsi="仿宋" w:cs="仿宋"/>
          <w:sz w:val="32"/>
          <w:szCs w:val="32"/>
          <w:lang w:bidi="ar"/>
        </w:rPr>
        <w:t>11</w:t>
      </w:r>
      <w:r w:rsidRPr="00551865">
        <w:rPr>
          <w:rFonts w:ascii="仿宋_GB2312" w:eastAsia="仿宋_GB2312" w:hAnsi="仿宋" w:cs="仿宋" w:hint="eastAsia"/>
          <w:sz w:val="32"/>
          <w:szCs w:val="32"/>
          <w:lang w:bidi="ar"/>
        </w:rPr>
        <w:t>项，发表学术论文</w:t>
      </w:r>
      <w:r w:rsidRPr="00551865">
        <w:rPr>
          <w:rFonts w:ascii="仿宋_GB2312" w:eastAsia="仿宋_GB2312" w:hAnsi="仿宋" w:cs="仿宋"/>
          <w:sz w:val="32"/>
          <w:szCs w:val="32"/>
          <w:lang w:bidi="ar"/>
        </w:rPr>
        <w:t>200</w:t>
      </w:r>
      <w:r w:rsidRPr="00551865">
        <w:rPr>
          <w:rFonts w:ascii="仿宋_GB2312" w:eastAsia="仿宋_GB2312" w:hAnsi="仿宋" w:cs="仿宋" w:hint="eastAsia"/>
          <w:sz w:val="32"/>
          <w:szCs w:val="32"/>
          <w:lang w:bidi="ar"/>
        </w:rPr>
        <w:t>余篇，编写著作</w:t>
      </w:r>
      <w:r w:rsidRPr="00551865">
        <w:rPr>
          <w:rFonts w:ascii="仿宋_GB2312" w:eastAsia="仿宋_GB2312" w:hAnsi="仿宋" w:cs="仿宋"/>
          <w:sz w:val="32"/>
          <w:szCs w:val="32"/>
          <w:lang w:bidi="ar"/>
        </w:rPr>
        <w:t>6</w:t>
      </w:r>
      <w:r w:rsidRPr="00551865">
        <w:rPr>
          <w:rFonts w:ascii="仿宋_GB2312" w:eastAsia="仿宋_GB2312" w:hAnsi="仿宋" w:cs="仿宋" w:hint="eastAsia"/>
          <w:sz w:val="32"/>
          <w:szCs w:val="32"/>
          <w:lang w:bidi="ar"/>
        </w:rPr>
        <w:t>部，其中参编统编教材</w:t>
      </w:r>
      <w:r w:rsidRPr="00551865">
        <w:rPr>
          <w:rFonts w:ascii="仿宋_GB2312" w:eastAsia="仿宋_GB2312" w:hAnsi="仿宋" w:cs="仿宋"/>
          <w:sz w:val="32"/>
          <w:szCs w:val="32"/>
          <w:lang w:bidi="ar"/>
        </w:rPr>
        <w:t>2</w:t>
      </w:r>
      <w:r w:rsidRPr="00551865">
        <w:rPr>
          <w:rFonts w:ascii="仿宋_GB2312" w:eastAsia="仿宋_GB2312" w:hAnsi="仿宋" w:cs="仿宋" w:hint="eastAsia"/>
          <w:sz w:val="32"/>
          <w:szCs w:val="32"/>
          <w:lang w:bidi="ar"/>
        </w:rPr>
        <w:t>部。授权发明专利</w:t>
      </w:r>
      <w:r w:rsidRPr="00551865">
        <w:rPr>
          <w:rFonts w:ascii="仿宋_GB2312" w:eastAsia="仿宋_GB2312" w:hAnsi="仿宋" w:cs="仿宋"/>
          <w:sz w:val="32"/>
          <w:szCs w:val="32"/>
          <w:lang w:bidi="ar"/>
        </w:rPr>
        <w:t>2</w:t>
      </w:r>
      <w:r w:rsidRPr="00551865">
        <w:rPr>
          <w:rFonts w:ascii="仿宋_GB2312" w:eastAsia="仿宋_GB2312" w:hAnsi="仿宋" w:cs="仿宋" w:hint="eastAsia"/>
          <w:sz w:val="32"/>
          <w:szCs w:val="32"/>
          <w:lang w:bidi="ar"/>
        </w:rPr>
        <w:t>件，参与制定地方标准</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项，选育果树新品种</w:t>
      </w:r>
      <w:r w:rsidRPr="00551865">
        <w:rPr>
          <w:rFonts w:ascii="仿宋_GB2312" w:eastAsia="仿宋_GB2312" w:hAnsi="仿宋" w:cs="仿宋"/>
          <w:sz w:val="32"/>
          <w:szCs w:val="32"/>
          <w:lang w:bidi="ar"/>
        </w:rPr>
        <w:t>2</w:t>
      </w:r>
      <w:r w:rsidRPr="00551865">
        <w:rPr>
          <w:rFonts w:ascii="仿宋_GB2312" w:eastAsia="仿宋_GB2312" w:hAnsi="仿宋" w:cs="仿宋" w:hint="eastAsia"/>
          <w:sz w:val="32"/>
          <w:szCs w:val="32"/>
          <w:lang w:bidi="ar"/>
        </w:rPr>
        <w:t>个</w:t>
      </w:r>
      <w:r w:rsidR="00D46435" w:rsidRPr="00551865">
        <w:rPr>
          <w:rFonts w:ascii="仿宋_GB2312" w:eastAsia="仿宋_GB2312" w:hAnsi="仿宋" w:cs="仿宋" w:hint="eastAsia"/>
          <w:sz w:val="32"/>
          <w:szCs w:val="32"/>
          <w:lang w:bidi="ar"/>
        </w:rPr>
        <w:t>，获福建省科学技术进步奖二等奖3项、三等奖3项</w:t>
      </w:r>
      <w:r w:rsidRPr="00551865">
        <w:rPr>
          <w:rFonts w:ascii="仿宋_GB2312" w:eastAsia="仿宋_GB2312" w:hAnsi="仿宋" w:cs="仿宋" w:hint="eastAsia"/>
          <w:sz w:val="32"/>
          <w:szCs w:val="32"/>
          <w:lang w:bidi="ar"/>
        </w:rPr>
        <w:t>。先后被评为福建省教育工委“优秀共产党员”、福建省科学技术协会和福建省科技厅“先进工作者”、校“教学名师”、校“科研贡献奖”等，</w:t>
      </w:r>
      <w:r w:rsidRPr="00551865">
        <w:rPr>
          <w:rFonts w:ascii="仿宋_GB2312" w:eastAsia="仿宋_GB2312" w:hAnsi="仿宋" w:cs="仿宋"/>
          <w:sz w:val="32"/>
          <w:szCs w:val="32"/>
          <w:lang w:bidi="ar"/>
        </w:rPr>
        <w:t>2020</w:t>
      </w:r>
      <w:r w:rsidRPr="00551865">
        <w:rPr>
          <w:rFonts w:ascii="仿宋_GB2312" w:eastAsia="仿宋_GB2312" w:hAnsi="仿宋" w:cs="仿宋" w:hint="eastAsia"/>
          <w:sz w:val="32"/>
          <w:szCs w:val="32"/>
          <w:lang w:bidi="ar"/>
        </w:rPr>
        <w:t>年荣获福建省“最美农业专</w:t>
      </w:r>
      <w:r w:rsidRPr="00551865">
        <w:rPr>
          <w:rFonts w:ascii="仿宋_GB2312" w:eastAsia="仿宋_GB2312" w:hAnsi="仿宋" w:cs="仿宋" w:hint="eastAsia"/>
          <w:sz w:val="32"/>
          <w:szCs w:val="32"/>
          <w:lang w:bidi="ar"/>
        </w:rPr>
        <w:lastRenderedPageBreak/>
        <w:t>家”。</w:t>
      </w:r>
    </w:p>
    <w:p w14:paraId="06117B5C" w14:textId="77777777" w:rsidR="004800BE" w:rsidRPr="00551865" w:rsidRDefault="004800BE"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设施农业科学与工程学科主任邱栋梁教授、博士、博士生导师，留学荷兰、美国、意大利。国际园艺学会“荔枝、龙眼及其它无患子科果树”工作委员会委员。</w:t>
      </w:r>
      <w:r w:rsidRPr="00551865">
        <w:rPr>
          <w:rFonts w:ascii="仿宋_GB2312" w:eastAsia="仿宋_GB2312" w:hAnsi="仿宋" w:cs="仿宋"/>
          <w:sz w:val="32"/>
          <w:szCs w:val="32"/>
          <w:lang w:bidi="ar"/>
        </w:rPr>
        <w:t>2019</w:t>
      </w:r>
      <w:r w:rsidRPr="00551865">
        <w:rPr>
          <w:rFonts w:ascii="仿宋_GB2312" w:eastAsia="仿宋_GB2312" w:hAnsi="仿宋" w:cs="仿宋" w:hint="eastAsia"/>
          <w:sz w:val="32"/>
          <w:szCs w:val="32"/>
          <w:lang w:bidi="ar"/>
        </w:rPr>
        <w:t>年获福建省高校“双带头人”教师党支部书记工作室建设；</w:t>
      </w:r>
      <w:r w:rsidRPr="00551865">
        <w:rPr>
          <w:rFonts w:ascii="仿宋_GB2312" w:eastAsia="仿宋_GB2312" w:hAnsi="仿宋" w:cs="仿宋"/>
          <w:sz w:val="32"/>
          <w:szCs w:val="32"/>
          <w:lang w:bidi="ar"/>
        </w:rPr>
        <w:t>2021</w:t>
      </w:r>
      <w:r w:rsidRPr="00551865">
        <w:rPr>
          <w:rFonts w:ascii="仿宋_GB2312" w:eastAsia="仿宋_GB2312" w:hAnsi="仿宋" w:cs="仿宋" w:hint="eastAsia"/>
          <w:sz w:val="32"/>
          <w:szCs w:val="32"/>
          <w:lang w:bidi="ar"/>
        </w:rPr>
        <w:t>年获福建省高校优秀党务工作者荣誉称号。主持国家自然科学基金项目、国家标准计划项目、国家</w:t>
      </w:r>
      <w:r w:rsidRPr="00551865">
        <w:rPr>
          <w:rFonts w:ascii="仿宋_GB2312" w:eastAsia="仿宋_GB2312" w:hAnsi="仿宋" w:cs="仿宋"/>
          <w:sz w:val="32"/>
          <w:szCs w:val="32"/>
          <w:lang w:bidi="ar"/>
        </w:rPr>
        <w:t>863</w:t>
      </w:r>
      <w:r w:rsidRPr="00551865">
        <w:rPr>
          <w:rFonts w:ascii="仿宋_GB2312" w:eastAsia="仿宋_GB2312" w:hAnsi="仿宋" w:cs="仿宋" w:hint="eastAsia"/>
          <w:sz w:val="32"/>
          <w:szCs w:val="32"/>
          <w:lang w:bidi="ar"/>
        </w:rPr>
        <w:t>项目（副组长）、国家科技支撑计划项目、福建省高校产学研重大项目、福建省自然科学基金项目、福建省农业“五新”项目等课题</w:t>
      </w:r>
      <w:r w:rsidRPr="00551865">
        <w:rPr>
          <w:rFonts w:ascii="仿宋_GB2312" w:eastAsia="仿宋_GB2312" w:hAnsi="仿宋" w:cs="仿宋"/>
          <w:sz w:val="32"/>
          <w:szCs w:val="32"/>
          <w:lang w:bidi="ar"/>
        </w:rPr>
        <w:t>30</w:t>
      </w:r>
      <w:r w:rsidRPr="00551865">
        <w:rPr>
          <w:rFonts w:ascii="仿宋_GB2312" w:eastAsia="仿宋_GB2312" w:hAnsi="仿宋" w:cs="仿宋" w:hint="eastAsia"/>
          <w:sz w:val="32"/>
          <w:szCs w:val="32"/>
          <w:lang w:bidi="ar"/>
        </w:rPr>
        <w:t>多项。获福建省科学技术奖三等奖</w:t>
      </w:r>
      <w:r w:rsidRPr="00551865">
        <w:rPr>
          <w:rFonts w:ascii="仿宋_GB2312" w:eastAsia="仿宋_GB2312" w:hAnsi="仿宋" w:cs="仿宋"/>
          <w:sz w:val="32"/>
          <w:szCs w:val="32"/>
          <w:lang w:bidi="ar"/>
        </w:rPr>
        <w:t>3</w:t>
      </w:r>
      <w:r w:rsidRPr="00551865">
        <w:rPr>
          <w:rFonts w:ascii="仿宋_GB2312" w:eastAsia="仿宋_GB2312" w:hAnsi="仿宋" w:cs="仿宋" w:hint="eastAsia"/>
          <w:sz w:val="32"/>
          <w:szCs w:val="32"/>
          <w:lang w:bidi="ar"/>
        </w:rPr>
        <w:t>项，福建省科技进步奖三等奖</w:t>
      </w:r>
      <w:r w:rsidRPr="00551865">
        <w:rPr>
          <w:rFonts w:ascii="仿宋_GB2312" w:eastAsia="仿宋_GB2312" w:hAnsi="仿宋" w:cs="仿宋"/>
          <w:sz w:val="32"/>
          <w:szCs w:val="32"/>
          <w:lang w:bidi="ar"/>
        </w:rPr>
        <w:t>2</w:t>
      </w:r>
      <w:r w:rsidRPr="00551865">
        <w:rPr>
          <w:rFonts w:ascii="仿宋_GB2312" w:eastAsia="仿宋_GB2312" w:hAnsi="仿宋" w:cs="仿宋" w:hint="eastAsia"/>
          <w:sz w:val="32"/>
          <w:szCs w:val="32"/>
          <w:lang w:bidi="ar"/>
        </w:rPr>
        <w:t>项，福建省认定品种</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个。</w:t>
      </w:r>
    </w:p>
    <w:p w14:paraId="6D260610" w14:textId="03570964" w:rsidR="005C5BC1" w:rsidRPr="00336B6B" w:rsidRDefault="00915FFF" w:rsidP="00915FFF">
      <w:pPr>
        <w:tabs>
          <w:tab w:val="left" w:pos="312"/>
        </w:tabs>
        <w:snapToGrid w:val="0"/>
        <w:spacing w:line="560" w:lineRule="atLeast"/>
        <w:rPr>
          <w:rFonts w:ascii="仿宋_GB2312" w:eastAsia="仿宋_GB2312" w:hAnsi="仿宋" w:cs="仿宋"/>
          <w:sz w:val="32"/>
          <w:szCs w:val="32"/>
          <w:lang w:bidi="ar"/>
        </w:rPr>
      </w:pPr>
      <w:r>
        <w:rPr>
          <w:rFonts w:ascii="仿宋_GB2312" w:eastAsia="仿宋_GB2312" w:hAnsi="仿宋" w:cs="仿宋" w:hint="eastAsia"/>
          <w:sz w:val="32"/>
          <w:szCs w:val="32"/>
          <w:lang w:bidi="ar"/>
        </w:rPr>
        <w:t xml:space="preserve">   </w:t>
      </w:r>
      <w:r>
        <w:rPr>
          <w:rFonts w:ascii="仿宋_GB2312" w:eastAsia="仿宋_GB2312" w:hAnsi="仿宋" w:cs="仿宋"/>
          <w:sz w:val="32"/>
          <w:szCs w:val="32"/>
          <w:lang w:bidi="ar"/>
        </w:rPr>
        <w:t xml:space="preserve"> </w:t>
      </w:r>
      <w:r w:rsidR="00640DEC">
        <w:rPr>
          <w:rFonts w:ascii="仿宋_GB2312" w:eastAsia="仿宋_GB2312" w:hAnsi="仿宋" w:cs="仿宋"/>
          <w:sz w:val="32"/>
          <w:szCs w:val="32"/>
          <w:lang w:bidi="ar"/>
        </w:rPr>
        <w:t>3</w:t>
      </w:r>
      <w:r>
        <w:rPr>
          <w:rFonts w:ascii="仿宋_GB2312" w:eastAsia="仿宋_GB2312" w:hAnsi="仿宋" w:cs="仿宋" w:hint="eastAsia"/>
          <w:sz w:val="32"/>
          <w:szCs w:val="32"/>
          <w:lang w:bidi="ar"/>
        </w:rPr>
        <w:t>、</w:t>
      </w:r>
      <w:r w:rsidR="00FE6813" w:rsidRPr="00336B6B">
        <w:rPr>
          <w:rFonts w:ascii="仿宋_GB2312" w:eastAsia="仿宋_GB2312" w:hAnsi="仿宋" w:cs="仿宋" w:hint="eastAsia"/>
          <w:sz w:val="32"/>
          <w:szCs w:val="32"/>
          <w:lang w:bidi="ar"/>
        </w:rPr>
        <w:t>科学研究水平显著提升</w:t>
      </w:r>
    </w:p>
    <w:p w14:paraId="66C37657" w14:textId="2940D439"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在科学研究方面，园艺学学位授权点的科研项目和经费呈现跳跃式发展。承担国家重点研发计划、国家现代农业产业体系专项资金、国家青梗菜良种重大科研联合项目、国家自然科学基金、省科技重大专项专题和国家科技项目备案等重大科研项目以及省高校产学研重大项目、省现代农业产业技术体系、省自然科学基金等科研项目60多项。2021年度新增科研经费1000多万元。新增中国农村专业技术协会科技小院3个、现有科技小院8个，11支校级乡村振兴服务团队，围绕福建省果树、茶叶、花卉、蔬菜、设施等产业发展需求，融</w:t>
      </w:r>
      <w:proofErr w:type="gramStart"/>
      <w:r w:rsidRPr="00551865">
        <w:rPr>
          <w:rFonts w:ascii="仿宋_GB2312" w:eastAsia="仿宋_GB2312" w:hAnsi="仿宋" w:cs="仿宋" w:hint="eastAsia"/>
          <w:sz w:val="32"/>
          <w:szCs w:val="32"/>
          <w:lang w:bidi="ar"/>
        </w:rPr>
        <w:t>一、二、三产助推</w:t>
      </w:r>
      <w:proofErr w:type="gramEnd"/>
      <w:r w:rsidRPr="00551865">
        <w:rPr>
          <w:rFonts w:ascii="仿宋_GB2312" w:eastAsia="仿宋_GB2312" w:hAnsi="仿宋" w:cs="仿宋" w:hint="eastAsia"/>
          <w:sz w:val="32"/>
          <w:szCs w:val="32"/>
          <w:lang w:bidi="ar"/>
        </w:rPr>
        <w:t>福建省农业发展，实现科技创新与成果转化的有机融合。</w:t>
      </w:r>
    </w:p>
    <w:p w14:paraId="739FE269"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proofErr w:type="gramStart"/>
      <w:r w:rsidRPr="00551865">
        <w:rPr>
          <w:rFonts w:ascii="仿宋_GB2312" w:eastAsia="仿宋_GB2312" w:hAnsi="仿宋" w:cs="仿宋" w:hint="eastAsia"/>
          <w:sz w:val="32"/>
          <w:szCs w:val="32"/>
          <w:lang w:bidi="ar"/>
        </w:rPr>
        <w:t>孙威江</w:t>
      </w:r>
      <w:proofErr w:type="gramEnd"/>
      <w:r w:rsidRPr="00551865">
        <w:rPr>
          <w:rFonts w:ascii="仿宋_GB2312" w:eastAsia="仿宋_GB2312" w:hAnsi="仿宋" w:cs="仿宋" w:hint="eastAsia"/>
          <w:sz w:val="32"/>
          <w:szCs w:val="32"/>
          <w:lang w:bidi="ar"/>
        </w:rPr>
        <w:t>主持的《白茶提质增效关键技术创新与产业化应用》</w:t>
      </w:r>
      <w:r w:rsidRPr="00551865">
        <w:rPr>
          <w:rFonts w:ascii="仿宋_GB2312" w:eastAsia="仿宋_GB2312" w:hAnsi="仿宋" w:cs="仿宋" w:hint="eastAsia"/>
          <w:sz w:val="32"/>
          <w:szCs w:val="32"/>
          <w:lang w:bidi="ar"/>
        </w:rPr>
        <w:lastRenderedPageBreak/>
        <w:t>获2020-2021年度神农中华农业科技奖科学研究类成果一等奖，钟凤林主持的《耐热小白菜新品种选育及产业化关键技术研究与应用》获2020年度福建省科技进步二等奖，</w:t>
      </w:r>
      <w:proofErr w:type="gramStart"/>
      <w:r w:rsidRPr="00551865">
        <w:rPr>
          <w:rFonts w:ascii="仿宋_GB2312" w:eastAsia="仿宋_GB2312" w:hAnsi="仿宋" w:cs="仿宋" w:hint="eastAsia"/>
          <w:sz w:val="32"/>
          <w:szCs w:val="32"/>
          <w:lang w:bidi="ar"/>
        </w:rPr>
        <w:t>孙威江</w:t>
      </w:r>
      <w:proofErr w:type="gramEnd"/>
      <w:r w:rsidRPr="00551865">
        <w:rPr>
          <w:rFonts w:ascii="仿宋_GB2312" w:eastAsia="仿宋_GB2312" w:hAnsi="仿宋" w:cs="仿宋" w:hint="eastAsia"/>
          <w:sz w:val="32"/>
          <w:szCs w:val="32"/>
          <w:lang w:bidi="ar"/>
        </w:rPr>
        <w:t>主持的《乌龙茶种质资源鉴定评价与创新利用及产业化应用》获2020年度福建省科技进步三等奖；何碧珠获第七届省优秀科技工作者；获校科研成果与社会服务贡献奖16项（其中重大科技成果奖7项，重大基础研究或关键核心技术成果奖2项，科研育人突出业绩奖4项，重大科技成果转化奖、服务国家重大战略的突出贡献奖3项）；发表中文核心以上论文219篇，其中SCI收录论文67篇；出版或参编专著及教材4部；主导或参与制订各类标准6部；获得专利18件，专利成果转让8项。</w:t>
      </w:r>
    </w:p>
    <w:p w14:paraId="57BDCB2E" w14:textId="130C650B" w:rsidR="005C5BC1" w:rsidRPr="00336B6B" w:rsidRDefault="00640DEC" w:rsidP="00640DEC">
      <w:pPr>
        <w:tabs>
          <w:tab w:val="left" w:pos="312"/>
        </w:tabs>
        <w:snapToGrid w:val="0"/>
        <w:spacing w:line="560" w:lineRule="atLeast"/>
        <w:ind w:firstLineChars="200" w:firstLine="640"/>
        <w:rPr>
          <w:rFonts w:ascii="仿宋_GB2312" w:eastAsia="仿宋_GB2312" w:hAnsi="仿宋" w:cs="仿宋"/>
          <w:sz w:val="32"/>
          <w:szCs w:val="32"/>
          <w:lang w:bidi="ar"/>
        </w:rPr>
      </w:pPr>
      <w:r>
        <w:rPr>
          <w:rFonts w:ascii="仿宋_GB2312" w:eastAsia="仿宋_GB2312" w:hAnsi="仿宋" w:cs="仿宋" w:hint="eastAsia"/>
          <w:sz w:val="32"/>
          <w:szCs w:val="32"/>
          <w:lang w:bidi="ar"/>
        </w:rPr>
        <w:t>4、</w:t>
      </w:r>
      <w:r w:rsidR="00FE6813" w:rsidRPr="00336B6B">
        <w:rPr>
          <w:rFonts w:ascii="仿宋_GB2312" w:eastAsia="仿宋_GB2312" w:hAnsi="仿宋" w:cs="仿宋"/>
          <w:sz w:val="32"/>
          <w:szCs w:val="32"/>
          <w:lang w:bidi="ar"/>
        </w:rPr>
        <w:t>教学科研</w:t>
      </w:r>
      <w:r w:rsidR="00FE6813" w:rsidRPr="00336B6B">
        <w:rPr>
          <w:rFonts w:ascii="仿宋_GB2312" w:eastAsia="仿宋_GB2312" w:hAnsi="仿宋" w:cs="仿宋" w:hint="eastAsia"/>
          <w:sz w:val="32"/>
          <w:szCs w:val="32"/>
          <w:lang w:bidi="ar"/>
        </w:rPr>
        <w:t>支撑平台得到进一步优化</w:t>
      </w:r>
    </w:p>
    <w:p w14:paraId="2728996D" w14:textId="69DFDD08"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bookmarkStart w:id="0" w:name="_Toc67060088"/>
      <w:bookmarkStart w:id="1" w:name="_Toc69824939"/>
      <w:r w:rsidRPr="00551865">
        <w:rPr>
          <w:rFonts w:ascii="仿宋_GB2312" w:eastAsia="仿宋_GB2312" w:hAnsi="仿宋" w:cs="仿宋" w:hint="eastAsia"/>
          <w:sz w:val="32"/>
          <w:szCs w:val="32"/>
          <w:lang w:bidi="ar"/>
        </w:rPr>
        <w:t>园艺学教学科研平台的数量和质量得到了进一步的优化，现有11个国家级和省级研究平台，分别为国家茶叶质量工程技术研究中心（合作）、福建省亚热带果树及特种经济作物种质资源共享平台、福建省闽台果树种质试管苗库、福建省南亚热带果树产业技术创新重点战略联盟、茶学福建省高校重点实验室、福建省</w:t>
      </w:r>
      <w:proofErr w:type="gramStart"/>
      <w:r w:rsidRPr="00551865">
        <w:rPr>
          <w:rFonts w:ascii="仿宋_GB2312" w:eastAsia="仿宋_GB2312" w:hAnsi="仿宋" w:cs="仿宋" w:hint="eastAsia"/>
          <w:sz w:val="32"/>
          <w:szCs w:val="32"/>
          <w:lang w:bidi="ar"/>
        </w:rPr>
        <w:t>茶产业</w:t>
      </w:r>
      <w:proofErr w:type="gramEnd"/>
      <w:r w:rsidRPr="00551865">
        <w:rPr>
          <w:rFonts w:ascii="仿宋_GB2312" w:eastAsia="仿宋_GB2312" w:hAnsi="仿宋" w:cs="仿宋" w:hint="eastAsia"/>
          <w:sz w:val="32"/>
          <w:szCs w:val="32"/>
          <w:lang w:bidi="ar"/>
        </w:rPr>
        <w:t>工程技术研究中心、福建省</w:t>
      </w:r>
      <w:proofErr w:type="gramStart"/>
      <w:r w:rsidRPr="00551865">
        <w:rPr>
          <w:rFonts w:ascii="仿宋_GB2312" w:eastAsia="仿宋_GB2312" w:hAnsi="仿宋" w:cs="仿宋" w:hint="eastAsia"/>
          <w:sz w:val="32"/>
          <w:szCs w:val="32"/>
          <w:lang w:bidi="ar"/>
        </w:rPr>
        <w:t>茶产业</w:t>
      </w:r>
      <w:proofErr w:type="gramEnd"/>
      <w:r w:rsidRPr="00551865">
        <w:rPr>
          <w:rFonts w:ascii="仿宋_GB2312" w:eastAsia="仿宋_GB2312" w:hAnsi="仿宋" w:cs="仿宋" w:hint="eastAsia"/>
          <w:sz w:val="32"/>
          <w:szCs w:val="32"/>
          <w:lang w:bidi="ar"/>
        </w:rPr>
        <w:t>技术开发基地、福建省</w:t>
      </w:r>
      <w:proofErr w:type="gramStart"/>
      <w:r w:rsidRPr="00551865">
        <w:rPr>
          <w:rFonts w:ascii="仿宋_GB2312" w:eastAsia="仿宋_GB2312" w:hAnsi="仿宋" w:cs="仿宋" w:hint="eastAsia"/>
          <w:sz w:val="32"/>
          <w:szCs w:val="32"/>
          <w:lang w:bidi="ar"/>
        </w:rPr>
        <w:t>茶产业</w:t>
      </w:r>
      <w:proofErr w:type="gramEnd"/>
      <w:r w:rsidRPr="00551865">
        <w:rPr>
          <w:rFonts w:ascii="仿宋_GB2312" w:eastAsia="仿宋_GB2312" w:hAnsi="仿宋" w:cs="仿宋" w:hint="eastAsia"/>
          <w:sz w:val="32"/>
          <w:szCs w:val="32"/>
          <w:lang w:bidi="ar"/>
        </w:rPr>
        <w:t>标准化技术委员会、中华优秀传统茶文化教育、传承基地、协同创新研究院</w:t>
      </w:r>
      <w:proofErr w:type="gramStart"/>
      <w:r w:rsidRPr="00551865">
        <w:rPr>
          <w:rFonts w:ascii="仿宋_GB2312" w:eastAsia="仿宋_GB2312" w:hAnsi="仿宋" w:cs="仿宋" w:hint="eastAsia"/>
          <w:sz w:val="32"/>
          <w:szCs w:val="32"/>
          <w:lang w:bidi="ar"/>
        </w:rPr>
        <w:t>茶产业</w:t>
      </w:r>
      <w:proofErr w:type="gramEnd"/>
      <w:r w:rsidRPr="00551865">
        <w:rPr>
          <w:rFonts w:ascii="仿宋_GB2312" w:eastAsia="仿宋_GB2312" w:hAnsi="仿宋" w:cs="仿宋" w:hint="eastAsia"/>
          <w:sz w:val="32"/>
          <w:szCs w:val="32"/>
          <w:lang w:bidi="ar"/>
        </w:rPr>
        <w:t>分院、福建省水仙花品种选育工程技术研究中心，以及福建农林大学-戴尔豪西大学联合实验室等。实验室面积近4000 m2，具有</w:t>
      </w:r>
      <w:r w:rsidRPr="00551865">
        <w:rPr>
          <w:rFonts w:ascii="仿宋_GB2312" w:eastAsia="仿宋_GB2312" w:hAnsi="仿宋" w:cs="仿宋"/>
          <w:sz w:val="32"/>
          <w:szCs w:val="32"/>
          <w:lang w:bidi="ar"/>
        </w:rPr>
        <w:t>激光</w:t>
      </w:r>
      <w:proofErr w:type="gramStart"/>
      <w:r w:rsidRPr="00551865">
        <w:rPr>
          <w:rFonts w:ascii="仿宋_GB2312" w:eastAsia="仿宋_GB2312" w:hAnsi="仿宋" w:cs="仿宋"/>
          <w:sz w:val="32"/>
          <w:szCs w:val="32"/>
          <w:lang w:bidi="ar"/>
        </w:rPr>
        <w:t>扫描共</w:t>
      </w:r>
      <w:proofErr w:type="gramEnd"/>
      <w:r w:rsidRPr="00551865">
        <w:rPr>
          <w:rFonts w:ascii="仿宋_GB2312" w:eastAsia="仿宋_GB2312" w:hAnsi="仿宋" w:cs="仿宋"/>
          <w:sz w:val="32"/>
          <w:szCs w:val="32"/>
          <w:lang w:bidi="ar"/>
        </w:rPr>
        <w:t>聚焦显微镜、流式细胞仪、气相质谱联用仪、液相色谱、乙烯气体监测系统、</w:t>
      </w:r>
      <w:r w:rsidRPr="00551865">
        <w:rPr>
          <w:rFonts w:ascii="仿宋_GB2312" w:eastAsia="仿宋_GB2312" w:hAnsi="仿宋" w:cs="仿宋"/>
          <w:sz w:val="32"/>
          <w:szCs w:val="32"/>
          <w:lang w:bidi="ar"/>
        </w:rPr>
        <w:lastRenderedPageBreak/>
        <w:t>植物表型成像系统、荧光显微镜</w:t>
      </w:r>
      <w:r w:rsidRPr="00551865">
        <w:rPr>
          <w:rFonts w:ascii="仿宋_GB2312" w:eastAsia="仿宋_GB2312" w:hAnsi="仿宋" w:cs="仿宋" w:hint="eastAsia"/>
          <w:sz w:val="32"/>
          <w:szCs w:val="32"/>
          <w:lang w:bidi="ar"/>
        </w:rPr>
        <w:t>等仪器设备1600多万元，研究条件国内领先。</w:t>
      </w:r>
    </w:p>
    <w:p w14:paraId="5B92ABC9"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此外，我校园艺学</w:t>
      </w:r>
      <w:r w:rsidRPr="00551865">
        <w:rPr>
          <w:rFonts w:ascii="仿宋_GB2312" w:eastAsia="仿宋_GB2312" w:hAnsi="仿宋" w:cs="仿宋"/>
          <w:sz w:val="32"/>
          <w:szCs w:val="32"/>
          <w:lang w:bidi="ar"/>
        </w:rPr>
        <w:t>注重跨学科、跨院系的人才交流与</w:t>
      </w:r>
      <w:r w:rsidRPr="00551865">
        <w:rPr>
          <w:rFonts w:ascii="仿宋_GB2312" w:eastAsia="仿宋_GB2312" w:hAnsi="仿宋" w:cs="仿宋" w:hint="eastAsia"/>
          <w:sz w:val="32"/>
          <w:szCs w:val="32"/>
          <w:lang w:bidi="ar"/>
        </w:rPr>
        <w:t>国际合作</w:t>
      </w:r>
      <w:r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充分发挥各个平台对教学科研的支撑作用。</w:t>
      </w:r>
      <w:r w:rsidRPr="00551865">
        <w:rPr>
          <w:rFonts w:ascii="仿宋_GB2312" w:eastAsia="仿宋_GB2312" w:hAnsi="仿宋" w:cs="仿宋"/>
          <w:sz w:val="32"/>
          <w:szCs w:val="32"/>
          <w:lang w:bidi="ar"/>
        </w:rPr>
        <w:t>校内每年与海峡联合研究院园艺中心共同培养研究生</w:t>
      </w:r>
      <w:r w:rsidRPr="00551865">
        <w:rPr>
          <w:rFonts w:ascii="仿宋_GB2312" w:eastAsia="仿宋_GB2312" w:hAnsi="仿宋" w:cs="仿宋" w:hint="eastAsia"/>
          <w:sz w:val="32"/>
          <w:szCs w:val="32"/>
          <w:lang w:bidi="ar"/>
        </w:rPr>
        <w:t>，</w:t>
      </w:r>
      <w:proofErr w:type="gramStart"/>
      <w:r w:rsidRPr="00551865">
        <w:rPr>
          <w:rFonts w:ascii="仿宋_GB2312" w:eastAsia="仿宋_GB2312" w:hAnsi="仿宋" w:cs="仿宋"/>
          <w:sz w:val="32"/>
          <w:szCs w:val="32"/>
          <w:lang w:bidi="ar"/>
        </w:rPr>
        <w:t>校外与</w:t>
      </w:r>
      <w:proofErr w:type="gramEnd"/>
      <w:r w:rsidRPr="00551865">
        <w:rPr>
          <w:rFonts w:ascii="仿宋_GB2312" w:eastAsia="仿宋_GB2312" w:hAnsi="仿宋" w:cs="仿宋"/>
          <w:sz w:val="32"/>
          <w:szCs w:val="32"/>
          <w:lang w:bidi="ar"/>
        </w:rPr>
        <w:t>武夷学院、宁德师范学院</w:t>
      </w:r>
      <w:r w:rsidRPr="00551865">
        <w:rPr>
          <w:rFonts w:ascii="仿宋_GB2312" w:eastAsia="仿宋_GB2312" w:hAnsi="仿宋" w:cs="仿宋" w:hint="eastAsia"/>
          <w:sz w:val="32"/>
          <w:szCs w:val="32"/>
          <w:lang w:bidi="ar"/>
        </w:rPr>
        <w:t>、佛罗里达大学</w:t>
      </w:r>
      <w:r w:rsidRPr="00551865">
        <w:rPr>
          <w:rFonts w:ascii="仿宋_GB2312" w:eastAsia="仿宋_GB2312" w:hAnsi="仿宋" w:cs="仿宋"/>
          <w:sz w:val="32"/>
          <w:szCs w:val="32"/>
          <w:lang w:bidi="ar"/>
        </w:rPr>
        <w:t>、中国农业科学院茶叶研究所等科研院所，以及龙头企业合作，培养研究生。</w:t>
      </w:r>
    </w:p>
    <w:bookmarkEnd w:id="0"/>
    <w:bookmarkEnd w:id="1"/>
    <w:p w14:paraId="24D518E9" w14:textId="535D1272" w:rsidR="005C5BC1" w:rsidRPr="00640DEC" w:rsidRDefault="00640DEC" w:rsidP="00640DEC">
      <w:pPr>
        <w:tabs>
          <w:tab w:val="left" w:pos="312"/>
        </w:tabs>
        <w:snapToGrid w:val="0"/>
        <w:spacing w:line="560" w:lineRule="atLeast"/>
        <w:ind w:firstLineChars="200" w:firstLine="640"/>
        <w:rPr>
          <w:rFonts w:ascii="仿宋_GB2312" w:eastAsia="仿宋_GB2312" w:hAnsi="Calibri" w:cs="仿宋_GB2312"/>
          <w:bCs/>
          <w:sz w:val="32"/>
          <w:szCs w:val="32"/>
          <w:lang w:bidi="ar"/>
        </w:rPr>
      </w:pPr>
      <w:r w:rsidRPr="00640DEC">
        <w:rPr>
          <w:rFonts w:ascii="仿宋_GB2312" w:eastAsia="仿宋_GB2312" w:hAnsi="Calibri" w:cs="仿宋_GB2312" w:hint="eastAsia"/>
          <w:bCs/>
          <w:sz w:val="32"/>
          <w:szCs w:val="32"/>
          <w:lang w:bidi="ar"/>
        </w:rPr>
        <w:t>5、</w:t>
      </w:r>
      <w:r w:rsidR="00FE6813" w:rsidRPr="00640DEC">
        <w:rPr>
          <w:rFonts w:ascii="仿宋_GB2312" w:eastAsia="仿宋_GB2312" w:hAnsi="Calibri" w:cs="仿宋_GB2312" w:hint="eastAsia"/>
          <w:bCs/>
          <w:sz w:val="32"/>
          <w:szCs w:val="32"/>
          <w:lang w:bidi="ar"/>
        </w:rPr>
        <w:t>具备完善的奖助体系</w:t>
      </w:r>
    </w:p>
    <w:p w14:paraId="1E2962C9" w14:textId="0542FDED"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园艺学院具有较完善的奖励和助学体系，设立有研究生学业奖学金、研究生国家奖学金、严家显奖学金、青梗</w:t>
      </w:r>
      <w:proofErr w:type="gramStart"/>
      <w:r w:rsidRPr="00551865">
        <w:rPr>
          <w:rFonts w:ascii="仿宋_GB2312" w:eastAsia="仿宋_GB2312" w:hAnsi="仿宋" w:cs="仿宋" w:hint="eastAsia"/>
          <w:sz w:val="32"/>
          <w:szCs w:val="32"/>
          <w:lang w:bidi="ar"/>
        </w:rPr>
        <w:t>菜联合</w:t>
      </w:r>
      <w:proofErr w:type="gramEnd"/>
      <w:r w:rsidRPr="00551865">
        <w:rPr>
          <w:rFonts w:ascii="仿宋_GB2312" w:eastAsia="仿宋_GB2312" w:hAnsi="仿宋" w:cs="仿宋" w:hint="eastAsia"/>
          <w:sz w:val="32"/>
          <w:szCs w:val="32"/>
          <w:lang w:bidi="ar"/>
        </w:rPr>
        <w:t>攻关项目奖学金、校内勤工助学等奖助体系。2021年研究生学业奖学金资助人数223人，共163.9万元；研究生国家奖学金8人，共18万元；严家显奖学金1人，共2万元。此外，园艺学院还具有超大助学金、曹德旺励志助学金、郑声滔奖助学金、“向上向善育人工程基金”</w:t>
      </w:r>
      <w:bookmarkStart w:id="2" w:name="_GoBack"/>
      <w:r w:rsidRPr="00551865">
        <w:rPr>
          <w:rFonts w:ascii="仿宋_GB2312" w:eastAsia="仿宋_GB2312" w:hAnsi="仿宋" w:cs="仿宋" w:hint="eastAsia"/>
          <w:sz w:val="32"/>
          <w:szCs w:val="32"/>
          <w:lang w:bidi="ar"/>
        </w:rPr>
        <w:t>奖学金</w:t>
      </w:r>
      <w:bookmarkEnd w:id="2"/>
      <w:r w:rsidRPr="00551865">
        <w:rPr>
          <w:rFonts w:ascii="仿宋_GB2312" w:eastAsia="仿宋_GB2312" w:hAnsi="仿宋" w:cs="仿宋" w:hint="eastAsia"/>
          <w:sz w:val="32"/>
          <w:szCs w:val="32"/>
          <w:lang w:bidi="ar"/>
        </w:rPr>
        <w:t>等社会奖助体系，对研究生的教育和培养起着重要的激励和引导作用。</w:t>
      </w:r>
    </w:p>
    <w:p w14:paraId="34BF7F14" w14:textId="46063494" w:rsidR="005C5BC1" w:rsidRPr="00640DEC" w:rsidRDefault="00640DEC" w:rsidP="00640DEC">
      <w:pPr>
        <w:tabs>
          <w:tab w:val="left" w:pos="312"/>
        </w:tabs>
        <w:snapToGrid w:val="0"/>
        <w:spacing w:line="560" w:lineRule="atLeast"/>
        <w:ind w:firstLineChars="200" w:firstLine="640"/>
        <w:rPr>
          <w:rFonts w:ascii="仿宋_GB2312" w:eastAsia="仿宋_GB2312" w:hAnsi="Calibri" w:cs="仿宋_GB2312"/>
          <w:bCs/>
          <w:sz w:val="32"/>
          <w:szCs w:val="32"/>
          <w:lang w:bidi="ar"/>
        </w:rPr>
      </w:pPr>
      <w:r>
        <w:rPr>
          <w:rFonts w:ascii="仿宋_GB2312" w:eastAsia="仿宋_GB2312" w:hAnsi="Calibri" w:cs="仿宋_GB2312"/>
          <w:bCs/>
          <w:sz w:val="32"/>
          <w:szCs w:val="32"/>
          <w:lang w:bidi="ar"/>
        </w:rPr>
        <w:t>6</w:t>
      </w:r>
      <w:r w:rsidRPr="00640DEC">
        <w:rPr>
          <w:rFonts w:ascii="仿宋_GB2312" w:eastAsia="仿宋_GB2312" w:hAnsi="Calibri" w:cs="仿宋_GB2312" w:hint="eastAsia"/>
          <w:bCs/>
          <w:sz w:val="32"/>
          <w:szCs w:val="32"/>
          <w:lang w:bidi="ar"/>
        </w:rPr>
        <w:t>、</w:t>
      </w:r>
      <w:r w:rsidR="00FE6813" w:rsidRPr="00640DEC">
        <w:rPr>
          <w:rFonts w:ascii="仿宋_GB2312" w:eastAsia="仿宋_GB2312" w:hAnsi="Calibri" w:cs="仿宋_GB2312" w:hint="eastAsia"/>
          <w:bCs/>
          <w:sz w:val="32"/>
          <w:szCs w:val="32"/>
          <w:lang w:bidi="ar"/>
        </w:rPr>
        <w:t>管理服务</w:t>
      </w:r>
    </w:p>
    <w:p w14:paraId="317AF5BD" w14:textId="4C2F761D"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园艺学院配备了2名研究生专职辅导员，负责研究生日常管理工作。定期组织研究生导师参加研究生教育工作会议，强调导师是研究生教育和培养的第一责任人，加强研究生思想政治教育工作，提升研究生培养质量。</w:t>
      </w:r>
    </w:p>
    <w:p w14:paraId="55321479" w14:textId="46F6C838" w:rsidR="005C5BC1" w:rsidRPr="00236E3D" w:rsidRDefault="00FE6813" w:rsidP="00236E3D">
      <w:pPr>
        <w:numPr>
          <w:ilvl w:val="0"/>
          <w:numId w:val="1"/>
        </w:numPr>
        <w:snapToGrid w:val="0"/>
        <w:spacing w:line="560" w:lineRule="atLeast"/>
        <w:ind w:firstLineChars="200" w:firstLine="640"/>
        <w:rPr>
          <w:rFonts w:ascii="楷体" w:eastAsia="楷体" w:hAnsi="楷体" w:cs="仿宋"/>
          <w:sz w:val="32"/>
          <w:szCs w:val="32"/>
          <w:lang w:bidi="ar"/>
        </w:rPr>
      </w:pPr>
      <w:r w:rsidRPr="00236E3D">
        <w:rPr>
          <w:rFonts w:ascii="楷体" w:eastAsia="楷体" w:hAnsi="楷体" w:cs="黑体" w:hint="eastAsia"/>
          <w:bCs/>
          <w:sz w:val="32"/>
          <w:szCs w:val="32"/>
          <w:lang w:bidi="ar"/>
        </w:rPr>
        <w:t>人才培养</w:t>
      </w:r>
    </w:p>
    <w:p w14:paraId="7D48445D" w14:textId="6FFCA70F" w:rsidR="005C5BC1" w:rsidRPr="00640DEC" w:rsidRDefault="00FE6813" w:rsidP="00236E3D">
      <w:pPr>
        <w:snapToGrid w:val="0"/>
        <w:spacing w:line="560" w:lineRule="atLeast"/>
        <w:ind w:firstLineChars="200" w:firstLine="640"/>
        <w:rPr>
          <w:rFonts w:ascii="仿宋_GB2312" w:eastAsia="仿宋_GB2312" w:hAnsi="仿宋" w:cs="仿宋"/>
          <w:sz w:val="32"/>
          <w:szCs w:val="32"/>
          <w:lang w:bidi="ar"/>
        </w:rPr>
      </w:pPr>
      <w:r w:rsidRPr="00640DEC">
        <w:rPr>
          <w:rFonts w:ascii="仿宋_GB2312" w:eastAsia="仿宋_GB2312" w:hAnsi="仿宋" w:cs="仿宋" w:hint="eastAsia"/>
          <w:sz w:val="32"/>
          <w:szCs w:val="32"/>
          <w:lang w:bidi="ar"/>
        </w:rPr>
        <w:t>1</w:t>
      </w:r>
      <w:r w:rsidR="00640DEC">
        <w:rPr>
          <w:rFonts w:ascii="仿宋_GB2312" w:eastAsia="仿宋_GB2312" w:hAnsi="仿宋" w:cs="仿宋" w:hint="eastAsia"/>
          <w:sz w:val="32"/>
          <w:szCs w:val="32"/>
          <w:lang w:bidi="ar"/>
        </w:rPr>
        <w:t>、</w:t>
      </w:r>
      <w:r w:rsidRPr="00640DEC">
        <w:rPr>
          <w:rFonts w:ascii="仿宋_GB2312" w:eastAsia="仿宋_GB2312" w:hAnsi="仿宋" w:cs="仿宋" w:hint="eastAsia"/>
          <w:sz w:val="32"/>
          <w:szCs w:val="32"/>
          <w:lang w:bidi="ar"/>
        </w:rPr>
        <w:t>思想政治教育</w:t>
      </w:r>
    </w:p>
    <w:p w14:paraId="58739EE4" w14:textId="7F4B77EC"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lastRenderedPageBreak/>
        <w:t>全面贯彻落实全国教育大会和全国研究生教育会议精神，紧紧围绕统筹推进“五位一体”总体布局和协调推进“四个全面”战略布局，全面贯彻党的教育方针，落实立德树人根本任务，推进研究生教育治理体系和治理能力现代化，坚持把思想政治工作贯穿研究生教育教学全过程。</w:t>
      </w:r>
      <w:r w:rsidRPr="00551865">
        <w:rPr>
          <w:rFonts w:ascii="仿宋_GB2312" w:eastAsia="仿宋_GB2312" w:hAnsi="仿宋" w:cs="仿宋"/>
          <w:sz w:val="32"/>
          <w:szCs w:val="32"/>
          <w:lang w:bidi="ar"/>
        </w:rPr>
        <w:t>学院党委以学科、</w:t>
      </w:r>
      <w:proofErr w:type="gramStart"/>
      <w:r w:rsidRPr="00551865">
        <w:rPr>
          <w:rFonts w:ascii="仿宋_GB2312" w:eastAsia="仿宋_GB2312" w:hAnsi="仿宋" w:cs="仿宋"/>
          <w:sz w:val="32"/>
          <w:szCs w:val="32"/>
          <w:lang w:bidi="ar"/>
        </w:rPr>
        <w:t>系部单位</w:t>
      </w:r>
      <w:proofErr w:type="gramEnd"/>
      <w:r w:rsidRPr="00551865">
        <w:rPr>
          <w:rFonts w:ascii="仿宋_GB2312" w:eastAsia="仿宋_GB2312" w:hAnsi="仿宋" w:cs="仿宋"/>
          <w:sz w:val="32"/>
          <w:szCs w:val="32"/>
          <w:lang w:bidi="ar"/>
        </w:rPr>
        <w:t>为纽带，将支部建在学科、</w:t>
      </w:r>
      <w:proofErr w:type="gramStart"/>
      <w:r w:rsidRPr="00551865">
        <w:rPr>
          <w:rFonts w:ascii="仿宋_GB2312" w:eastAsia="仿宋_GB2312" w:hAnsi="仿宋" w:cs="仿宋"/>
          <w:sz w:val="32"/>
          <w:szCs w:val="32"/>
          <w:lang w:bidi="ar"/>
        </w:rPr>
        <w:t>系部</w:t>
      </w:r>
      <w:r w:rsidR="008C627C" w:rsidRPr="00551865">
        <w:rPr>
          <w:rFonts w:ascii="仿宋_GB2312" w:eastAsia="仿宋_GB2312" w:hAnsi="仿宋" w:cs="仿宋" w:hint="eastAsia"/>
          <w:sz w:val="32"/>
          <w:szCs w:val="32"/>
          <w:lang w:bidi="ar"/>
        </w:rPr>
        <w:t>和</w:t>
      </w:r>
      <w:proofErr w:type="gramEnd"/>
      <w:r w:rsidR="008C627C" w:rsidRPr="00551865">
        <w:rPr>
          <w:rFonts w:ascii="仿宋_GB2312" w:eastAsia="仿宋_GB2312" w:hAnsi="仿宋" w:cs="仿宋" w:hint="eastAsia"/>
          <w:sz w:val="32"/>
          <w:szCs w:val="32"/>
          <w:lang w:bidi="ar"/>
        </w:rPr>
        <w:t>团队</w:t>
      </w:r>
      <w:r w:rsidRPr="00551865">
        <w:rPr>
          <w:rFonts w:ascii="仿宋_GB2312" w:eastAsia="仿宋_GB2312" w:hAnsi="仿宋" w:cs="仿宋"/>
          <w:sz w:val="32"/>
          <w:szCs w:val="32"/>
          <w:lang w:bidi="ar"/>
        </w:rPr>
        <w:t>上</w:t>
      </w:r>
      <w:r w:rsidR="00427DFA"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教师党支部书记均为</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双带头人</w:t>
      </w:r>
      <w:r w:rsidRPr="00551865">
        <w:rPr>
          <w:rFonts w:ascii="仿宋_GB2312" w:eastAsia="仿宋_GB2312" w:hAnsi="仿宋" w:cs="仿宋" w:hint="eastAsia"/>
          <w:sz w:val="32"/>
          <w:szCs w:val="32"/>
          <w:lang w:bidi="ar"/>
        </w:rPr>
        <w:t>”</w:t>
      </w:r>
      <w:r w:rsidR="00427DFA"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以科研团队的科研工作为切入点，将学院教学科研、人才培养与党建工作有机结合，提高教工党支部的战斗力。同时，把热爱党务工作、教学科研能力突出的青年教师党员选配为党支部委员。</w:t>
      </w:r>
    </w:p>
    <w:p w14:paraId="66A37B73" w14:textId="5CC40AB5" w:rsidR="005C5BC1" w:rsidRPr="00640DEC" w:rsidRDefault="00640DEC" w:rsidP="00640DEC">
      <w:pPr>
        <w:snapToGrid w:val="0"/>
        <w:spacing w:line="560" w:lineRule="atLeast"/>
        <w:ind w:firstLineChars="200" w:firstLine="640"/>
        <w:rPr>
          <w:rFonts w:ascii="仿宋_GB2312" w:eastAsia="仿宋_GB2312" w:hAnsi="黑体" w:cs="黑体"/>
          <w:bCs/>
          <w:color w:val="FF0000"/>
          <w:sz w:val="32"/>
          <w:szCs w:val="32"/>
        </w:rPr>
      </w:pPr>
      <w:r w:rsidRPr="00640DEC">
        <w:rPr>
          <w:rFonts w:ascii="仿宋_GB2312" w:eastAsia="仿宋_GB2312" w:hAnsi="Calibri" w:cs="仿宋_GB2312" w:hint="eastAsia"/>
          <w:bCs/>
          <w:sz w:val="32"/>
          <w:szCs w:val="32"/>
          <w:lang w:bidi="ar"/>
        </w:rPr>
        <w:t>2、</w:t>
      </w:r>
      <w:r w:rsidR="00FE6813" w:rsidRPr="00640DEC">
        <w:rPr>
          <w:rFonts w:ascii="仿宋_GB2312" w:eastAsia="仿宋_GB2312" w:hAnsi="Calibri" w:cs="仿宋_GB2312" w:hint="eastAsia"/>
          <w:bCs/>
          <w:sz w:val="32"/>
          <w:szCs w:val="32"/>
          <w:lang w:bidi="ar"/>
        </w:rPr>
        <w:t>师德师风建设</w:t>
      </w:r>
    </w:p>
    <w:p w14:paraId="28C3D6D3"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sz w:val="32"/>
          <w:szCs w:val="32"/>
          <w:lang w:bidi="ar"/>
        </w:rPr>
        <w:t>坚持师德为先，形成涵盖师德教育、宣传、考核、监督与奖惩全过程的师德建设体系。强化党建引领，深入学习贯彻习近平新时代中国特色社会主义思想和党的十九大精神，</w:t>
      </w:r>
      <w:proofErr w:type="gramStart"/>
      <w:r w:rsidRPr="00551865">
        <w:rPr>
          <w:rFonts w:ascii="仿宋_GB2312" w:eastAsia="仿宋_GB2312" w:hAnsi="仿宋" w:cs="仿宋"/>
          <w:sz w:val="32"/>
          <w:szCs w:val="32"/>
          <w:lang w:bidi="ar"/>
        </w:rPr>
        <w:t>凝练李来荣精神</w:t>
      </w:r>
      <w:proofErr w:type="gramEnd"/>
      <w:r w:rsidRPr="00551865">
        <w:rPr>
          <w:rFonts w:ascii="仿宋_GB2312" w:eastAsia="仿宋_GB2312" w:hAnsi="仿宋" w:cs="仿宋"/>
          <w:sz w:val="32"/>
          <w:szCs w:val="32"/>
          <w:lang w:bidi="ar"/>
        </w:rPr>
        <w:t>的学院文化，讲好师德故事，为学院师德师风建设注入深厚的文化内涵。将师德师风纳入教师政治审查的重要内容，实行</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师德一票否决制</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，没有因师德师风不正、违反法律法规、学术不端等被查处或通报的情况；涌现出1支由</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师德标兵</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赖钟雄教授领衔的省级研究生导师团队，省五四青年奖章获得者2名，省最美农业专家3名，教育部在线教育研究中心</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智慧教学之星</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1名，中华优秀</w:t>
      </w:r>
      <w:proofErr w:type="gramStart"/>
      <w:r w:rsidRPr="00551865">
        <w:rPr>
          <w:rFonts w:ascii="仿宋_GB2312" w:eastAsia="仿宋_GB2312" w:hAnsi="仿宋" w:cs="仿宋"/>
          <w:sz w:val="32"/>
          <w:szCs w:val="32"/>
          <w:lang w:bidi="ar"/>
        </w:rPr>
        <w:t>茶教师</w:t>
      </w:r>
      <w:proofErr w:type="gramEnd"/>
      <w:r w:rsidRPr="00551865">
        <w:rPr>
          <w:rFonts w:ascii="仿宋_GB2312" w:eastAsia="仿宋_GB2312" w:hAnsi="仿宋" w:cs="仿宋"/>
          <w:sz w:val="32"/>
          <w:szCs w:val="32"/>
          <w:lang w:bidi="ar"/>
        </w:rPr>
        <w:t>1人，中国茶叶学会优秀女茶叶科技工作者4人，第二批</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金山学者</w:t>
      </w:r>
      <w:r w:rsidRPr="00551865">
        <w:rPr>
          <w:rFonts w:ascii="仿宋_GB2312" w:eastAsia="仿宋_GB2312" w:hAnsi="仿宋" w:cs="仿宋" w:hint="eastAsia"/>
          <w:sz w:val="32"/>
          <w:szCs w:val="32"/>
          <w:lang w:bidi="ar"/>
        </w:rPr>
        <w:t>”</w:t>
      </w:r>
      <w:r w:rsidRPr="00551865">
        <w:rPr>
          <w:rFonts w:ascii="仿宋_GB2312" w:eastAsia="仿宋_GB2312" w:hAnsi="仿宋" w:cs="仿宋"/>
          <w:sz w:val="32"/>
          <w:szCs w:val="32"/>
          <w:lang w:bidi="ar"/>
        </w:rPr>
        <w:t>领军教学人才1名，校优秀教师13名、优秀教育工作者2名等先进典型。</w:t>
      </w:r>
    </w:p>
    <w:p w14:paraId="7C1533A4" w14:textId="1F4FC091"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lastRenderedPageBreak/>
        <w:t>近年来学科不断拓宽渠道，积极引进高层次人才充实师资队伍。聘请中国工程院院士陈宗懋教授担任“双聘院士”；有“闽江学者特聘教授”2 人，“闽江学者讲座教授”5 人，香江学者 1人。充分发挥闽台优势，开展交流互访，台湾大学叶开温教授和台湾中国文化大学农学院院长、台湾大学园艺暨景观系黄鹏林教授作为闽江学者讲座教授指导研究生、讲学、开展合作科研等工作，助力学科发展。加拿大戴尔豪西大学王革伏教授担任我院“闽江学者特聘教授”共同组建 FAFU-Dalhousie 中加联合实验室。获批1支省级研究生导师团队和2支校级研究生导师团队，1 位教师获第十六届“省青年五四奖章”；1 位教师获得享受国务院政府特殊津贴；1 位教师获中国女科技工作者协会授予的“女科技工作者社会服务奖”；1 位教师评为福建省教育工委优秀党务工作者；3 人被全国级协会（中国茶叶学会）评为优秀先进工作者。新增国家优秀青年基金获得者2人、国家良种联合攻关青梗</w:t>
      </w:r>
      <w:proofErr w:type="gramStart"/>
      <w:r w:rsidRPr="00551865">
        <w:rPr>
          <w:rFonts w:ascii="仿宋_GB2312" w:eastAsia="仿宋_GB2312" w:hAnsi="仿宋" w:cs="仿宋" w:hint="eastAsia"/>
          <w:sz w:val="32"/>
          <w:szCs w:val="32"/>
          <w:lang w:bidi="ar"/>
        </w:rPr>
        <w:t>菜项目</w:t>
      </w:r>
      <w:proofErr w:type="gramEnd"/>
      <w:r w:rsidRPr="00551865">
        <w:rPr>
          <w:rFonts w:ascii="仿宋_GB2312" w:eastAsia="仿宋_GB2312" w:hAnsi="仿宋" w:cs="仿宋" w:hint="eastAsia"/>
          <w:sz w:val="32"/>
          <w:szCs w:val="32"/>
          <w:lang w:bidi="ar"/>
        </w:rPr>
        <w:t>首席专家1人、国家柑橘产业体系岗位专家1人，福建省现代农业产业技术体系岗位专家3人，入选福建省杰出基金1人、福建省高等学校新世纪优秀人才3人。重视教学团队建设，组建了6支专业课程</w:t>
      </w:r>
      <w:proofErr w:type="gramStart"/>
      <w:r w:rsidRPr="00551865">
        <w:rPr>
          <w:rFonts w:ascii="仿宋_GB2312" w:eastAsia="仿宋_GB2312" w:hAnsi="仿宋" w:cs="仿宋" w:hint="eastAsia"/>
          <w:sz w:val="32"/>
          <w:szCs w:val="32"/>
          <w:lang w:bidi="ar"/>
        </w:rPr>
        <w:t>群教学</w:t>
      </w:r>
      <w:proofErr w:type="gramEnd"/>
      <w:r w:rsidRPr="00551865">
        <w:rPr>
          <w:rFonts w:ascii="仿宋_GB2312" w:eastAsia="仿宋_GB2312" w:hAnsi="仿宋" w:cs="仿宋" w:hint="eastAsia"/>
          <w:sz w:val="32"/>
          <w:szCs w:val="32"/>
          <w:lang w:bidi="ar"/>
        </w:rPr>
        <w:t>团队和 2 支学科竞赛教学团队，发挥高层次人才和老教师的传帮带作用。获国家级教学成果二等奖 1 项，省级教学成果奖 5 项。聘请省农科院专家担任校外导师，协助指导专业硕士；学院为</w:t>
      </w:r>
      <w:r w:rsidRPr="00551865">
        <w:rPr>
          <w:rFonts w:ascii="仿宋_GB2312" w:eastAsia="仿宋_GB2312" w:hAnsi="仿宋" w:cs="仿宋"/>
          <w:sz w:val="32"/>
          <w:szCs w:val="32"/>
          <w:lang w:bidi="ar"/>
        </w:rPr>
        <w:t>8</w:t>
      </w:r>
      <w:r w:rsidRPr="00551865">
        <w:rPr>
          <w:rFonts w:ascii="仿宋_GB2312" w:eastAsia="仿宋_GB2312" w:hAnsi="仿宋" w:cs="仿宋" w:hint="eastAsia"/>
          <w:sz w:val="32"/>
          <w:szCs w:val="32"/>
          <w:lang w:bidi="ar"/>
        </w:rPr>
        <w:t>个科技小院的首席专家单位，2021年，3位教师所负责的科技小院获得福建省优秀科技小院称号，1个科技小院获中国农技协</w:t>
      </w:r>
      <w:r w:rsidRPr="00551865">
        <w:rPr>
          <w:rFonts w:ascii="仿宋_GB2312" w:eastAsia="仿宋_GB2312" w:hAnsi="仿宋" w:cs="仿宋" w:hint="eastAsia"/>
          <w:sz w:val="32"/>
          <w:szCs w:val="32"/>
          <w:lang w:bidi="ar"/>
        </w:rPr>
        <w:lastRenderedPageBreak/>
        <w:t>“十佳科技小院”称号，1位教师获</w:t>
      </w:r>
      <w:r w:rsidRPr="00551865">
        <w:rPr>
          <w:rFonts w:ascii="仿宋_GB2312" w:eastAsia="仿宋_GB2312" w:hAnsi="仿宋" w:cs="仿宋"/>
          <w:sz w:val="32"/>
          <w:szCs w:val="32"/>
          <w:lang w:bidi="ar"/>
        </w:rPr>
        <w:t>中国农技协</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最美科技工作者</w:t>
      </w:r>
      <w:r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w:t>
      </w:r>
    </w:p>
    <w:p w14:paraId="546B165C" w14:textId="0D44980A" w:rsidR="005C5BC1" w:rsidRPr="00640DEC" w:rsidRDefault="00FE6813" w:rsidP="00640DEC">
      <w:pPr>
        <w:snapToGrid w:val="0"/>
        <w:spacing w:line="560" w:lineRule="atLeast"/>
        <w:ind w:firstLineChars="200" w:firstLine="640"/>
        <w:rPr>
          <w:rFonts w:ascii="仿宋_GB2312" w:hAnsi="Calibri" w:cs="仿宋_GB2312"/>
          <w:bCs/>
          <w:sz w:val="32"/>
          <w:szCs w:val="32"/>
          <w:lang w:bidi="ar"/>
        </w:rPr>
      </w:pPr>
      <w:r w:rsidRPr="00640DEC">
        <w:rPr>
          <w:rFonts w:ascii="仿宋_GB2312" w:eastAsia="仿宋_GB2312" w:hAnsi="Calibri" w:cs="仿宋_GB2312" w:hint="eastAsia"/>
          <w:bCs/>
          <w:sz w:val="32"/>
          <w:szCs w:val="32"/>
          <w:lang w:bidi="ar"/>
        </w:rPr>
        <w:t>3.招生选拔</w:t>
      </w:r>
    </w:p>
    <w:p w14:paraId="2B45A3F6" w14:textId="7006E4F4" w:rsidR="005C5BC1" w:rsidRPr="00551865" w:rsidRDefault="00136798"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2021年园艺学院积极开展研究生线上招生宣讲会，开展考研动员大会开展多渠道、多平台的宣传报道。通过考核</w:t>
      </w:r>
      <w:proofErr w:type="gramStart"/>
      <w:r w:rsidRPr="00551865">
        <w:rPr>
          <w:rFonts w:ascii="仿宋_GB2312" w:eastAsia="仿宋_GB2312" w:hAnsi="仿宋" w:cs="仿宋" w:hint="eastAsia"/>
          <w:sz w:val="32"/>
          <w:szCs w:val="32"/>
          <w:lang w:bidi="ar"/>
        </w:rPr>
        <w:t>选拨</w:t>
      </w:r>
      <w:proofErr w:type="gramEnd"/>
      <w:r w:rsidRPr="00551865">
        <w:rPr>
          <w:rFonts w:ascii="仿宋_GB2312" w:eastAsia="仿宋_GB2312" w:hAnsi="仿宋" w:cs="仿宋" w:hint="eastAsia"/>
          <w:sz w:val="32"/>
          <w:szCs w:val="32"/>
          <w:lang w:bidi="ar"/>
        </w:rPr>
        <w:t>面试，2021年园艺学院共招收博士研究生9名。</w:t>
      </w:r>
      <w:r w:rsidR="006F0ACB" w:rsidRPr="00551865">
        <w:rPr>
          <w:rFonts w:ascii="仿宋_GB2312" w:eastAsia="仿宋_GB2312" w:hAnsi="仿宋" w:cs="仿宋"/>
          <w:sz w:val="32"/>
          <w:szCs w:val="32"/>
          <w:lang w:bidi="ar"/>
        </w:rPr>
        <w:t>2021</w:t>
      </w:r>
      <w:r w:rsidR="006F0ACB" w:rsidRPr="00551865">
        <w:rPr>
          <w:rFonts w:ascii="仿宋_GB2312" w:eastAsia="仿宋_GB2312" w:hAnsi="仿宋" w:cs="仿宋" w:hint="eastAsia"/>
          <w:sz w:val="32"/>
          <w:szCs w:val="32"/>
          <w:lang w:bidi="ar"/>
        </w:rPr>
        <w:t>年第一志愿报考园艺学科的考生数为</w:t>
      </w:r>
      <w:r w:rsidR="006F0ACB" w:rsidRPr="00551865">
        <w:rPr>
          <w:rFonts w:ascii="仿宋_GB2312" w:eastAsia="仿宋_GB2312" w:hAnsi="仿宋" w:cs="仿宋"/>
          <w:sz w:val="32"/>
          <w:szCs w:val="32"/>
          <w:lang w:bidi="ar"/>
        </w:rPr>
        <w:t>135</w:t>
      </w:r>
      <w:r w:rsidR="006F0ACB" w:rsidRPr="00551865">
        <w:rPr>
          <w:rFonts w:ascii="仿宋_GB2312" w:eastAsia="仿宋_GB2312" w:hAnsi="仿宋" w:cs="仿宋" w:hint="eastAsia"/>
          <w:sz w:val="32"/>
          <w:szCs w:val="32"/>
          <w:lang w:bidi="ar"/>
        </w:rPr>
        <w:t>人，其中学术型研究生</w:t>
      </w:r>
      <w:r w:rsidR="006F0ACB" w:rsidRPr="00551865">
        <w:rPr>
          <w:rFonts w:ascii="仿宋_GB2312" w:eastAsia="仿宋_GB2312" w:hAnsi="仿宋" w:cs="仿宋"/>
          <w:sz w:val="32"/>
          <w:szCs w:val="32"/>
          <w:lang w:bidi="ar"/>
        </w:rPr>
        <w:t>101</w:t>
      </w:r>
      <w:r w:rsidR="006F0ACB" w:rsidRPr="00551865">
        <w:rPr>
          <w:rFonts w:ascii="仿宋_GB2312" w:eastAsia="仿宋_GB2312" w:hAnsi="仿宋" w:cs="仿宋" w:hint="eastAsia"/>
          <w:sz w:val="32"/>
          <w:szCs w:val="32"/>
          <w:lang w:bidi="ar"/>
        </w:rPr>
        <w:t>人，第一志愿上线的学术型研究生位</w:t>
      </w:r>
      <w:r w:rsidR="006F0ACB" w:rsidRPr="00551865">
        <w:rPr>
          <w:rFonts w:ascii="仿宋_GB2312" w:eastAsia="仿宋_GB2312" w:hAnsi="仿宋" w:cs="仿宋"/>
          <w:sz w:val="32"/>
          <w:szCs w:val="32"/>
          <w:lang w:bidi="ar"/>
        </w:rPr>
        <w:t>58</w:t>
      </w:r>
      <w:r w:rsidR="006F0ACB" w:rsidRPr="00551865">
        <w:rPr>
          <w:rFonts w:ascii="仿宋_GB2312" w:eastAsia="仿宋_GB2312" w:hAnsi="仿宋" w:cs="仿宋" w:hint="eastAsia"/>
          <w:sz w:val="32"/>
          <w:szCs w:val="32"/>
          <w:lang w:bidi="ar"/>
        </w:rPr>
        <w:t>人，第一志愿录取考生数占报考人数的</w:t>
      </w:r>
      <w:r w:rsidR="006F0ACB" w:rsidRPr="00551865">
        <w:rPr>
          <w:rFonts w:ascii="仿宋_GB2312" w:eastAsia="仿宋_GB2312" w:hAnsi="仿宋" w:cs="仿宋"/>
          <w:sz w:val="32"/>
          <w:szCs w:val="32"/>
          <w:lang w:bidi="ar"/>
        </w:rPr>
        <w:t>57.4%</w:t>
      </w:r>
      <w:r w:rsidR="006F0ACB" w:rsidRPr="00551865">
        <w:rPr>
          <w:rFonts w:ascii="仿宋_GB2312" w:eastAsia="仿宋_GB2312" w:hAnsi="仿宋" w:cs="仿宋" w:hint="eastAsia"/>
          <w:sz w:val="32"/>
          <w:szCs w:val="32"/>
          <w:lang w:bidi="ar"/>
        </w:rPr>
        <w:t>。</w:t>
      </w:r>
      <w:r w:rsidRPr="00551865">
        <w:rPr>
          <w:rFonts w:ascii="仿宋_GB2312" w:eastAsia="仿宋_GB2312" w:hAnsi="仿宋" w:cs="仿宋" w:hint="eastAsia"/>
          <w:sz w:val="32"/>
          <w:szCs w:val="32"/>
          <w:lang w:bidi="ar"/>
        </w:rPr>
        <w:t>共招收学术型硕士研究生</w:t>
      </w:r>
      <w:r w:rsidR="00D46435" w:rsidRPr="00551865">
        <w:rPr>
          <w:rFonts w:ascii="仿宋_GB2312" w:eastAsia="仿宋_GB2312" w:hAnsi="仿宋" w:cs="仿宋" w:hint="eastAsia"/>
          <w:sz w:val="32"/>
          <w:szCs w:val="32"/>
          <w:lang w:bidi="ar"/>
        </w:rPr>
        <w:t>和博士研究生各</w:t>
      </w:r>
      <w:r w:rsidRPr="00551865">
        <w:rPr>
          <w:rFonts w:ascii="仿宋_GB2312" w:eastAsia="仿宋_GB2312" w:hAnsi="仿宋" w:cs="仿宋" w:hint="eastAsia"/>
          <w:sz w:val="32"/>
          <w:szCs w:val="32"/>
          <w:lang w:bidi="ar"/>
        </w:rPr>
        <w:t>75</w:t>
      </w:r>
      <w:r w:rsidR="00D46435" w:rsidRPr="00551865">
        <w:rPr>
          <w:rFonts w:ascii="仿宋_GB2312" w:eastAsia="仿宋_GB2312" w:hAnsi="仿宋" w:cs="仿宋" w:hint="eastAsia"/>
          <w:sz w:val="32"/>
          <w:szCs w:val="32"/>
          <w:lang w:bidi="ar"/>
        </w:rPr>
        <w:t>和8</w:t>
      </w:r>
      <w:r w:rsidRPr="00551865">
        <w:rPr>
          <w:rFonts w:ascii="仿宋_GB2312" w:eastAsia="仿宋_GB2312" w:hAnsi="仿宋" w:cs="仿宋" w:hint="eastAsia"/>
          <w:sz w:val="32"/>
          <w:szCs w:val="32"/>
          <w:lang w:bidi="ar"/>
        </w:rPr>
        <w:t>名。</w:t>
      </w:r>
      <w:r w:rsidRPr="00551865" w:rsidDel="00136798">
        <w:rPr>
          <w:rFonts w:ascii="仿宋_GB2312" w:eastAsia="仿宋_GB2312" w:hAnsi="仿宋" w:cs="仿宋" w:hint="eastAsia"/>
          <w:sz w:val="32"/>
          <w:szCs w:val="32"/>
          <w:lang w:bidi="ar"/>
        </w:rPr>
        <w:t xml:space="preserve"> </w:t>
      </w:r>
    </w:p>
    <w:p w14:paraId="29AFD45C" w14:textId="77777777" w:rsidR="005C5BC1" w:rsidRPr="00640DEC" w:rsidRDefault="00FE6813" w:rsidP="00640DEC">
      <w:pPr>
        <w:snapToGrid w:val="0"/>
        <w:spacing w:line="560" w:lineRule="atLeast"/>
        <w:ind w:firstLineChars="200" w:firstLine="640"/>
        <w:rPr>
          <w:rFonts w:ascii="仿宋_GB2312" w:eastAsia="仿宋_GB2312" w:hAnsi="黑体" w:cs="黑体"/>
          <w:bCs/>
          <w:color w:val="7030A0"/>
          <w:sz w:val="32"/>
          <w:szCs w:val="32"/>
        </w:rPr>
      </w:pPr>
      <w:r w:rsidRPr="00640DEC">
        <w:rPr>
          <w:rFonts w:ascii="仿宋_GB2312" w:eastAsia="仿宋_GB2312" w:hAnsi="Calibri" w:cs="仿宋_GB2312" w:hint="eastAsia"/>
          <w:bCs/>
          <w:sz w:val="32"/>
          <w:szCs w:val="32"/>
          <w:lang w:bidi="ar"/>
        </w:rPr>
        <w:t>4.课程教学</w:t>
      </w:r>
    </w:p>
    <w:p w14:paraId="5972858B" w14:textId="538A6524"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研究生课程教学是研究生培养过程中的重要环节，根据研究生培养目标的要求，不断完善研究生培养方案，制定适应学生发展的研究生课程，突出课程的基础性、系统性以及前瞻性；优化课程体系，体现学科水平和办学特色。专业学位研究生课程设置以实际应用为导向，以职业需求为目标，构建结构合理、职业特色突出的课程体系。研究生开设课程主要有：</w:t>
      </w:r>
      <w:r w:rsidRPr="00551865">
        <w:rPr>
          <w:rFonts w:ascii="仿宋_GB2312" w:eastAsia="仿宋_GB2312" w:hAnsi="仿宋" w:cs="仿宋"/>
          <w:sz w:val="32"/>
          <w:szCs w:val="32"/>
          <w:lang w:bidi="ar"/>
        </w:rPr>
        <w:t>园艺植物生物学与生物技术、现代园艺科学前沿进展、园艺科学进展讨论、园艺植物分子生物学、园艺植物遗传学与生理生化、园艺学进展（专题）</w:t>
      </w:r>
      <w:r w:rsidRPr="00551865">
        <w:rPr>
          <w:rFonts w:ascii="仿宋_GB2312" w:eastAsia="仿宋_GB2312" w:hAnsi="仿宋" w:cs="仿宋" w:hint="eastAsia"/>
          <w:sz w:val="32"/>
          <w:szCs w:val="32"/>
          <w:lang w:bidi="ar"/>
        </w:rPr>
        <w:t>等课程。研究生课程设置与教学内容安排兼顾到不同教育层次的衔接，对于跨专业录取研究生，学院还开设一些本科课程作为补修课程。按照研究生培养制定相对稳定和详细的教学大纲和教学计划，任课教师按照教学大纲和教学计</w:t>
      </w:r>
      <w:r w:rsidRPr="00551865">
        <w:rPr>
          <w:rFonts w:ascii="仿宋_GB2312" w:eastAsia="仿宋_GB2312" w:hAnsi="仿宋" w:cs="仿宋" w:hint="eastAsia"/>
          <w:sz w:val="32"/>
          <w:szCs w:val="32"/>
          <w:lang w:bidi="ar"/>
        </w:rPr>
        <w:lastRenderedPageBreak/>
        <w:t>划开展教学活动。任课教师如有调停课需进入研究生教育管理系统进行申请，并由教务管理人员及时将课程信息上报校教学督导委员会。</w:t>
      </w:r>
    </w:p>
    <w:p w14:paraId="197A0136" w14:textId="77777777" w:rsidR="005C5BC1" w:rsidRPr="00640DEC" w:rsidRDefault="00FE6813" w:rsidP="00640DEC">
      <w:pPr>
        <w:snapToGrid w:val="0"/>
        <w:spacing w:line="560" w:lineRule="atLeast"/>
        <w:ind w:firstLineChars="200" w:firstLine="640"/>
        <w:rPr>
          <w:rFonts w:ascii="仿宋_GB2312" w:eastAsia="仿宋_GB2312" w:hAnsi="黑体" w:cs="黑体"/>
          <w:bCs/>
          <w:color w:val="7030A0"/>
          <w:sz w:val="32"/>
          <w:szCs w:val="32"/>
        </w:rPr>
      </w:pPr>
      <w:r w:rsidRPr="00640DEC">
        <w:rPr>
          <w:rFonts w:ascii="仿宋_GB2312" w:eastAsia="仿宋_GB2312" w:hAnsi="Calibri" w:cs="仿宋_GB2312" w:hint="eastAsia"/>
          <w:bCs/>
          <w:sz w:val="32"/>
          <w:szCs w:val="32"/>
          <w:lang w:bidi="ar"/>
        </w:rPr>
        <w:t>5.导师管理</w:t>
      </w:r>
    </w:p>
    <w:p w14:paraId="788D34AE"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导师是研究生思想政治教育的首要责任人，是研究生培养第一责任人，负有对研究生进行思想教育、学科前沿引导、科学方法指导和学术规范教导的责任，要坚持教书和育人相统一，坚持言传和身教相统一，坚持潜心问道和关注社会相统一，坚持学术自由与学术规范相统一，以德立身、以德立学、以德施教、以德育德，当好品德楷模、学术权威。导师在研究生培养过程中要注重提升研究生思想政治素质；培养研究生学术创新能力；培养研究生实践创新能力；增强研究生的社会责任感；教导研究生恪守学术道德规范；改善研究生培养条件；加强对研究生人文关怀；提升研究生指导能力。每年3月，组织开展研究生对导师的评价工作，对导师立德树人的相关职责进行无记名评分。</w:t>
      </w:r>
    </w:p>
    <w:p w14:paraId="5C2ADCAA" w14:textId="519B2CE1" w:rsidR="005C5BC1" w:rsidRPr="00236E3D" w:rsidRDefault="00FE6813" w:rsidP="00236E3D">
      <w:pPr>
        <w:numPr>
          <w:ilvl w:val="0"/>
          <w:numId w:val="1"/>
        </w:numPr>
        <w:snapToGrid w:val="0"/>
        <w:spacing w:line="560" w:lineRule="atLeast"/>
        <w:ind w:firstLineChars="200" w:firstLine="640"/>
        <w:rPr>
          <w:rFonts w:ascii="楷体" w:eastAsia="楷体" w:hAnsi="楷体" w:cs="仿宋"/>
          <w:sz w:val="32"/>
          <w:szCs w:val="32"/>
          <w:lang w:bidi="ar"/>
        </w:rPr>
      </w:pPr>
      <w:r w:rsidRPr="00236E3D">
        <w:rPr>
          <w:rFonts w:ascii="楷体" w:eastAsia="楷体" w:hAnsi="楷体" w:cs="仿宋" w:hint="eastAsia"/>
          <w:sz w:val="32"/>
          <w:szCs w:val="32"/>
          <w:lang w:bidi="ar"/>
        </w:rPr>
        <w:t>质量监控</w:t>
      </w:r>
    </w:p>
    <w:p w14:paraId="73603D7F" w14:textId="77777777" w:rsidR="005C5BC1" w:rsidRPr="00640DEC" w:rsidRDefault="00FE6813" w:rsidP="00640DEC">
      <w:pPr>
        <w:snapToGrid w:val="0"/>
        <w:spacing w:line="560" w:lineRule="atLeast"/>
        <w:ind w:firstLineChars="200" w:firstLine="640"/>
        <w:rPr>
          <w:rFonts w:ascii="仿宋_GB2312" w:eastAsia="仿宋_GB2312" w:hAnsi="Calibri" w:cs="仿宋_GB2312"/>
          <w:bCs/>
          <w:sz w:val="32"/>
          <w:szCs w:val="32"/>
          <w:lang w:bidi="ar"/>
        </w:rPr>
      </w:pPr>
      <w:r w:rsidRPr="00640DEC">
        <w:rPr>
          <w:rFonts w:ascii="仿宋_GB2312" w:eastAsia="仿宋_GB2312" w:hAnsi="Calibri" w:cs="仿宋_GB2312" w:hint="eastAsia"/>
          <w:bCs/>
          <w:sz w:val="32"/>
          <w:szCs w:val="32"/>
          <w:lang w:bidi="ar"/>
        </w:rPr>
        <w:t>1.分流淘汰</w:t>
      </w:r>
    </w:p>
    <w:p w14:paraId="4E2425E0" w14:textId="7F5703B2"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根据研究生院有关研究生教育教学的总体部署与具体要求，结合校督导方案，制定院督导方案，对研究生课程、开题、中期考核、毕业答辩等各个环节进行全面督导。学院采取评分低于75分研究生重新开题制，这些措施极大的激发学生审慎选标题、认真做好开题报告</w:t>
      </w:r>
      <w:r w:rsidR="000503D1" w:rsidRPr="00551865">
        <w:rPr>
          <w:rFonts w:ascii="仿宋_GB2312" w:eastAsia="仿宋_GB2312" w:hAnsi="仿宋" w:cs="仿宋" w:hint="eastAsia"/>
          <w:sz w:val="32"/>
          <w:szCs w:val="32"/>
          <w:lang w:bidi="ar"/>
        </w:rPr>
        <w:t>，</w:t>
      </w:r>
      <w:r w:rsidR="000503D1" w:rsidRPr="00551865">
        <w:rPr>
          <w:rFonts w:ascii="仿宋_GB2312" w:eastAsia="仿宋_GB2312" w:hAnsi="仿宋" w:cs="仿宋"/>
          <w:sz w:val="32"/>
          <w:szCs w:val="32"/>
          <w:lang w:bidi="ar"/>
        </w:rPr>
        <w:t>2021年园艺学院共有160名研究生进</w:t>
      </w:r>
      <w:r w:rsidR="000503D1" w:rsidRPr="00551865">
        <w:rPr>
          <w:rFonts w:ascii="仿宋_GB2312" w:eastAsia="仿宋_GB2312" w:hAnsi="仿宋" w:cs="仿宋"/>
          <w:sz w:val="32"/>
          <w:szCs w:val="32"/>
          <w:lang w:bidi="ar"/>
        </w:rPr>
        <w:lastRenderedPageBreak/>
        <w:t>行开题论证并通过。</w:t>
      </w:r>
      <w:r w:rsidRPr="00551865">
        <w:rPr>
          <w:rFonts w:ascii="仿宋_GB2312" w:eastAsia="仿宋_GB2312" w:hAnsi="仿宋" w:cs="仿宋" w:hint="eastAsia"/>
          <w:sz w:val="32"/>
          <w:szCs w:val="32"/>
          <w:lang w:bidi="ar"/>
        </w:rPr>
        <w:t>学院制定《园艺学院研究生中期考核实施办法》，成立以主管研究生工作的院领导任组长，党政领导和学院学位分委会成员组成考核领导小组，负责组织本学院研究生的中期考核工作，对中期考核不合格的同学进行分流淘汰。</w:t>
      </w:r>
      <w:r w:rsidR="000503D1" w:rsidRPr="00551865">
        <w:rPr>
          <w:rFonts w:ascii="仿宋_GB2312" w:eastAsia="仿宋_GB2312" w:hAnsi="仿宋" w:cs="仿宋"/>
          <w:sz w:val="32"/>
          <w:szCs w:val="32"/>
          <w:lang w:bidi="ar"/>
        </w:rPr>
        <w:t>2021年园艺学院共有139名研究生进行中期考核并考核合格，未有研究生被分流淘汰。</w:t>
      </w:r>
    </w:p>
    <w:p w14:paraId="5BCDDC36" w14:textId="77777777" w:rsidR="005C5BC1" w:rsidRPr="00915FFF" w:rsidRDefault="00FE6813" w:rsidP="00915FFF">
      <w:pPr>
        <w:snapToGrid w:val="0"/>
        <w:spacing w:line="560" w:lineRule="atLeast"/>
        <w:ind w:firstLineChars="200" w:firstLine="640"/>
        <w:rPr>
          <w:rFonts w:ascii="仿宋_GB2312" w:eastAsia="仿宋_GB2312" w:hAnsi="Calibri" w:cs="仿宋_GB2312"/>
          <w:bCs/>
          <w:sz w:val="32"/>
          <w:szCs w:val="32"/>
          <w:lang w:bidi="ar"/>
        </w:rPr>
      </w:pPr>
      <w:r w:rsidRPr="00915FFF">
        <w:rPr>
          <w:rFonts w:ascii="仿宋_GB2312" w:eastAsia="仿宋_GB2312" w:hAnsi="Calibri" w:cs="仿宋_GB2312" w:hint="eastAsia"/>
          <w:bCs/>
          <w:sz w:val="32"/>
          <w:szCs w:val="32"/>
          <w:lang w:bidi="ar"/>
        </w:rPr>
        <w:t>2. 学位论文</w:t>
      </w:r>
    </w:p>
    <w:p w14:paraId="0385FBA8" w14:textId="2816675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在学校规定的基础上，园艺学院进一步细化研究生学位论文学术不端行为预防实施办法，加强学术论文检测管理。研究生学位授予方面，严格按照学校文件执行基础上，对学生学术成果进行严格把关。建立健全教授委员会、学位</w:t>
      </w:r>
      <w:proofErr w:type="gramStart"/>
      <w:r w:rsidRPr="00551865">
        <w:rPr>
          <w:rFonts w:ascii="仿宋_GB2312" w:eastAsia="仿宋_GB2312" w:hAnsi="仿宋" w:cs="仿宋" w:hint="eastAsia"/>
          <w:sz w:val="32"/>
          <w:szCs w:val="32"/>
          <w:lang w:bidi="ar"/>
        </w:rPr>
        <w:t>评定分</w:t>
      </w:r>
      <w:proofErr w:type="gramEnd"/>
      <w:r w:rsidRPr="00551865">
        <w:rPr>
          <w:rFonts w:ascii="仿宋_GB2312" w:eastAsia="仿宋_GB2312" w:hAnsi="仿宋" w:cs="仿宋" w:hint="eastAsia"/>
          <w:sz w:val="32"/>
          <w:szCs w:val="32"/>
          <w:lang w:bidi="ar"/>
        </w:rPr>
        <w:t>委会等组织，强化制度建设与落实，充分发挥学术组织在学位授权点建设、导师选聘、研究生培养方案审定、学位授予标准制定、学术不端处置等方面的重要作用。</w:t>
      </w:r>
      <w:r w:rsidR="000503D1" w:rsidRPr="00551865">
        <w:rPr>
          <w:rFonts w:ascii="仿宋_GB2312" w:eastAsia="仿宋_GB2312" w:hAnsi="仿宋" w:cs="仿宋"/>
          <w:sz w:val="32"/>
          <w:szCs w:val="32"/>
          <w:lang w:bidi="ar"/>
        </w:rPr>
        <w:t>2021年园艺学院共有137名研究生通过学位论文送审并通过毕业论文答辩，其中130名研究生学位论文一审通过，28名研究生学位论文送审结果为AAA;</w:t>
      </w:r>
      <w:r w:rsidR="000503D1" w:rsidRPr="00551865">
        <w:rPr>
          <w:rFonts w:ascii="Calibri" w:eastAsia="仿宋_GB2312" w:hAnsi="Calibri" w:cs="Calibri"/>
          <w:sz w:val="32"/>
          <w:szCs w:val="32"/>
          <w:lang w:bidi="ar"/>
        </w:rPr>
        <w:t> </w:t>
      </w:r>
      <w:r w:rsidR="000503D1" w:rsidRPr="00551865">
        <w:rPr>
          <w:rFonts w:ascii="仿宋_GB2312" w:eastAsia="仿宋_GB2312" w:hAnsi="仿宋" w:cs="仿宋"/>
          <w:sz w:val="32"/>
          <w:szCs w:val="32"/>
          <w:lang w:bidi="ar"/>
        </w:rPr>
        <w:t>2021年园艺学院共有134名研究生申请并获得学位证书，其中博士研究生12名。</w:t>
      </w:r>
    </w:p>
    <w:p w14:paraId="46140F0F" w14:textId="77777777" w:rsidR="005C5BC1" w:rsidRPr="00915FFF" w:rsidRDefault="00FE6813" w:rsidP="00915FFF">
      <w:pPr>
        <w:snapToGrid w:val="0"/>
        <w:spacing w:line="560" w:lineRule="atLeast"/>
        <w:ind w:firstLineChars="200" w:firstLine="640"/>
        <w:rPr>
          <w:rFonts w:ascii="仿宋_GB2312" w:eastAsia="仿宋_GB2312" w:hAnsi="Calibri" w:cs="仿宋_GB2312"/>
          <w:bCs/>
          <w:sz w:val="32"/>
          <w:szCs w:val="32"/>
          <w:lang w:bidi="ar"/>
        </w:rPr>
      </w:pPr>
      <w:r w:rsidRPr="00915FFF">
        <w:rPr>
          <w:rFonts w:ascii="仿宋_GB2312" w:eastAsia="仿宋_GB2312" w:hAnsi="Calibri" w:cs="仿宋_GB2312" w:hint="eastAsia"/>
          <w:bCs/>
          <w:sz w:val="32"/>
          <w:szCs w:val="32"/>
          <w:lang w:bidi="ar"/>
        </w:rPr>
        <w:t>3.学风教育</w:t>
      </w:r>
    </w:p>
    <w:p w14:paraId="0A9280AE"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健全组织、加强队伍，完善研究生学风建设工作体系。研究生学风建设以辅导员加导师的工作模式，导师侧重对学生科研学习的指导和学术思想的熏陶，兼顾政治思想工作，辅导员以思想政治工作为主，兼顾学习指导的行政管理，两者相互配</w:t>
      </w:r>
      <w:r w:rsidRPr="00551865">
        <w:rPr>
          <w:rFonts w:ascii="仿宋_GB2312" w:eastAsia="仿宋_GB2312" w:hAnsi="仿宋" w:cs="仿宋" w:hint="eastAsia"/>
          <w:sz w:val="32"/>
          <w:szCs w:val="32"/>
          <w:lang w:bidi="ar"/>
        </w:rPr>
        <w:lastRenderedPageBreak/>
        <w:t>合。注重加强优良学风和考风，关注学生学习生活以及学业动态，以及发现问题，做好学生的思想工作和心理疏导工作。</w:t>
      </w:r>
    </w:p>
    <w:p w14:paraId="315F389A" w14:textId="77777777" w:rsidR="005C5BC1" w:rsidRPr="00915FFF" w:rsidRDefault="00FE6813" w:rsidP="00915FFF">
      <w:pPr>
        <w:snapToGrid w:val="0"/>
        <w:spacing w:line="560" w:lineRule="atLeast"/>
        <w:ind w:firstLineChars="200" w:firstLine="640"/>
        <w:rPr>
          <w:rFonts w:ascii="仿宋_GB2312" w:eastAsia="仿宋_GB2312" w:hAnsi="Calibri" w:cs="仿宋_GB2312"/>
          <w:bCs/>
          <w:sz w:val="32"/>
          <w:szCs w:val="32"/>
          <w:lang w:bidi="ar"/>
        </w:rPr>
      </w:pPr>
      <w:r w:rsidRPr="00915FFF">
        <w:rPr>
          <w:rFonts w:ascii="仿宋_GB2312" w:eastAsia="仿宋_GB2312" w:hAnsi="Calibri" w:cs="仿宋_GB2312" w:hint="eastAsia"/>
          <w:bCs/>
          <w:sz w:val="32"/>
          <w:szCs w:val="32"/>
          <w:lang w:bidi="ar"/>
        </w:rPr>
        <w:t>4.就业发展</w:t>
      </w:r>
    </w:p>
    <w:p w14:paraId="2D0B37ED" w14:textId="3909127D" w:rsidR="005C5BC1" w:rsidRDefault="00FE6813" w:rsidP="00236E3D">
      <w:pPr>
        <w:snapToGrid w:val="0"/>
        <w:spacing w:line="560" w:lineRule="atLeast"/>
        <w:ind w:firstLineChars="200" w:firstLine="640"/>
        <w:rPr>
          <w:rFonts w:ascii="仿宋_GB2312" w:eastAsia="仿宋_GB2312" w:hAnsi="仿宋" w:cs="仿宋"/>
          <w:color w:val="7030A0"/>
          <w:sz w:val="32"/>
          <w:szCs w:val="32"/>
          <w:lang w:bidi="ar"/>
        </w:rPr>
      </w:pPr>
      <w:r w:rsidRPr="00551865">
        <w:rPr>
          <w:rFonts w:ascii="仿宋_GB2312" w:eastAsia="仿宋_GB2312" w:hAnsi="仿宋" w:cs="仿宋" w:hint="eastAsia"/>
          <w:sz w:val="32"/>
          <w:szCs w:val="32"/>
          <w:lang w:bidi="ar"/>
        </w:rPr>
        <w:t>2021年园艺学院毕业研究生中，80%左右博士毕业生就业主要分布在党政机关、科研设计单位、高等教育单位等事业单位。硕士研究生就业率为80%左右，主要就业单位为民营企业、国有企业、高等教育单位、党政机关等单位。</w:t>
      </w:r>
      <w:r w:rsidR="00D11D0D" w:rsidRPr="00551865">
        <w:rPr>
          <w:rFonts w:ascii="仿宋_GB2312" w:eastAsia="仿宋_GB2312" w:hAnsi="仿宋" w:cs="仿宋" w:hint="eastAsia"/>
          <w:sz w:val="32"/>
          <w:szCs w:val="32"/>
          <w:lang w:bidi="ar"/>
        </w:rPr>
        <w:t>8名</w:t>
      </w:r>
      <w:r w:rsidR="00D11D0D" w:rsidRPr="00551865">
        <w:rPr>
          <w:rFonts w:ascii="仿宋_GB2312" w:eastAsia="仿宋_GB2312" w:hAnsi="仿宋" w:cs="仿宋"/>
          <w:sz w:val="32"/>
          <w:szCs w:val="32"/>
          <w:lang w:bidi="ar"/>
        </w:rPr>
        <w:t>硕士研究生继续攻读博士学位</w:t>
      </w:r>
      <w:r w:rsidR="00D11D0D" w:rsidRPr="00551865">
        <w:rPr>
          <w:rFonts w:ascii="仿宋_GB2312" w:eastAsia="仿宋_GB2312" w:hAnsi="仿宋" w:cs="仿宋" w:hint="eastAsia"/>
          <w:sz w:val="32"/>
          <w:szCs w:val="32"/>
          <w:lang w:bidi="ar"/>
        </w:rPr>
        <w:t>。</w:t>
      </w:r>
    </w:p>
    <w:p w14:paraId="226D399E" w14:textId="77777777" w:rsidR="005C5BC1" w:rsidRPr="00336B6B" w:rsidRDefault="00FE6813" w:rsidP="00236E3D">
      <w:pPr>
        <w:snapToGrid w:val="0"/>
        <w:spacing w:line="560" w:lineRule="atLeast"/>
        <w:ind w:firstLineChars="200" w:firstLine="640"/>
        <w:rPr>
          <w:rFonts w:ascii="黑体" w:eastAsia="黑体" w:hAnsi="黑体" w:cs="黑体"/>
          <w:bCs/>
          <w:sz w:val="32"/>
          <w:szCs w:val="32"/>
          <w:lang w:bidi="ar"/>
        </w:rPr>
      </w:pPr>
      <w:r w:rsidRPr="00336B6B">
        <w:rPr>
          <w:rFonts w:ascii="黑体" w:eastAsia="黑体" w:hAnsi="黑体" w:cs="黑体" w:hint="eastAsia"/>
          <w:bCs/>
          <w:sz w:val="32"/>
          <w:szCs w:val="32"/>
          <w:lang w:bidi="ar"/>
        </w:rPr>
        <w:t>二、工作特色与成效</w:t>
      </w:r>
    </w:p>
    <w:p w14:paraId="534836EB" w14:textId="77777777" w:rsidR="005C5BC1" w:rsidRPr="00640DEC" w:rsidRDefault="00FE6813" w:rsidP="00236E3D">
      <w:pPr>
        <w:snapToGrid w:val="0"/>
        <w:spacing w:line="560" w:lineRule="atLeast"/>
        <w:ind w:firstLineChars="200" w:firstLine="640"/>
        <w:rPr>
          <w:rFonts w:ascii="仿宋_GB2312" w:eastAsia="仿宋_GB2312" w:hAnsi="仿宋" w:cs="仿宋"/>
          <w:bCs/>
          <w:sz w:val="32"/>
          <w:szCs w:val="32"/>
          <w:lang w:bidi="ar"/>
        </w:rPr>
      </w:pPr>
      <w:r w:rsidRPr="00640DEC">
        <w:rPr>
          <w:rFonts w:ascii="仿宋_GB2312" w:eastAsia="仿宋_GB2312" w:hAnsi="宋体" w:cs="宋体" w:hint="eastAsia"/>
          <w:bCs/>
          <w:sz w:val="32"/>
          <w:szCs w:val="32"/>
          <w:lang w:bidi="ar"/>
        </w:rPr>
        <w:t>体现本学位授权点的特色和人才培养水平，包含</w:t>
      </w:r>
      <w:r w:rsidRPr="00640DEC">
        <w:rPr>
          <w:rFonts w:ascii="仿宋_GB2312" w:eastAsia="仿宋_GB2312" w:hAnsi="仿宋" w:cs="仿宋" w:hint="eastAsia"/>
          <w:bCs/>
          <w:sz w:val="32"/>
          <w:szCs w:val="32"/>
          <w:lang w:bidi="ar"/>
        </w:rPr>
        <w:t>制度建设、立德树人、科教融合、产教融合、文化建设、质量保障体系建设等方面的工作举措和成效。</w:t>
      </w:r>
    </w:p>
    <w:p w14:paraId="146FAB04"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园艺学院</w:t>
      </w:r>
      <w:r w:rsidRPr="00551865">
        <w:rPr>
          <w:rFonts w:ascii="仿宋_GB2312" w:eastAsia="仿宋_GB2312" w:hAnsi="仿宋" w:cs="仿宋"/>
          <w:sz w:val="32"/>
          <w:szCs w:val="32"/>
          <w:lang w:bidi="ar"/>
        </w:rPr>
        <w:t>1962</w:t>
      </w:r>
      <w:r w:rsidRPr="00551865">
        <w:rPr>
          <w:rFonts w:ascii="仿宋_GB2312" w:eastAsia="仿宋_GB2312" w:hAnsi="仿宋" w:cs="仿宋" w:hint="eastAsia"/>
          <w:sz w:val="32"/>
          <w:szCs w:val="32"/>
          <w:lang w:bidi="ar"/>
        </w:rPr>
        <w:t>年开始招收研究生，</w:t>
      </w:r>
      <w:r w:rsidRPr="00551865">
        <w:rPr>
          <w:rFonts w:ascii="仿宋_GB2312" w:eastAsia="仿宋_GB2312" w:hAnsi="仿宋" w:cs="仿宋"/>
          <w:sz w:val="32"/>
          <w:szCs w:val="32"/>
          <w:lang w:bidi="ar"/>
        </w:rPr>
        <w:t>1984</w:t>
      </w:r>
      <w:r w:rsidRPr="00551865">
        <w:rPr>
          <w:rFonts w:ascii="仿宋_GB2312" w:eastAsia="仿宋_GB2312" w:hAnsi="仿宋" w:cs="仿宋" w:hint="eastAsia"/>
          <w:sz w:val="32"/>
          <w:szCs w:val="32"/>
          <w:lang w:bidi="ar"/>
        </w:rPr>
        <w:t>年获得硕士学位授予权，</w:t>
      </w:r>
      <w:r w:rsidRPr="00551865">
        <w:rPr>
          <w:rFonts w:ascii="仿宋_GB2312" w:eastAsia="仿宋_GB2312" w:hAnsi="仿宋" w:cs="仿宋"/>
          <w:sz w:val="32"/>
          <w:szCs w:val="32"/>
          <w:lang w:bidi="ar"/>
        </w:rPr>
        <w:t>1990</w:t>
      </w:r>
      <w:r w:rsidRPr="00551865">
        <w:rPr>
          <w:rFonts w:ascii="仿宋_GB2312" w:eastAsia="仿宋_GB2312" w:hAnsi="仿宋" w:cs="仿宋" w:hint="eastAsia"/>
          <w:sz w:val="32"/>
          <w:szCs w:val="32"/>
          <w:lang w:bidi="ar"/>
        </w:rPr>
        <w:t>年获得博士学位授予权，</w:t>
      </w:r>
      <w:r w:rsidRPr="00551865">
        <w:rPr>
          <w:rFonts w:ascii="仿宋_GB2312" w:eastAsia="仿宋_GB2312" w:hAnsi="仿宋" w:cs="仿宋"/>
          <w:sz w:val="32"/>
          <w:szCs w:val="32"/>
          <w:lang w:bidi="ar"/>
        </w:rPr>
        <w:t>1995</w:t>
      </w:r>
      <w:r w:rsidRPr="00551865">
        <w:rPr>
          <w:rFonts w:ascii="仿宋_GB2312" w:eastAsia="仿宋_GB2312" w:hAnsi="仿宋" w:cs="仿宋" w:hint="eastAsia"/>
          <w:sz w:val="32"/>
          <w:szCs w:val="32"/>
          <w:lang w:bidi="ar"/>
        </w:rPr>
        <w:t>年设立博士后科研流动站，</w:t>
      </w:r>
      <w:r w:rsidRPr="00551865">
        <w:rPr>
          <w:rFonts w:ascii="仿宋_GB2312" w:eastAsia="仿宋_GB2312" w:hAnsi="仿宋" w:cs="仿宋"/>
          <w:sz w:val="32"/>
          <w:szCs w:val="32"/>
          <w:lang w:bidi="ar"/>
        </w:rPr>
        <w:t>2005</w:t>
      </w:r>
      <w:r w:rsidRPr="00551865">
        <w:rPr>
          <w:rFonts w:ascii="仿宋_GB2312" w:eastAsia="仿宋_GB2312" w:hAnsi="仿宋" w:cs="仿宋" w:hint="eastAsia"/>
          <w:sz w:val="32"/>
          <w:szCs w:val="32"/>
          <w:lang w:bidi="ar"/>
        </w:rPr>
        <w:t>年获得园艺学一级学科博士点授予权，是我国南方开展研究生教育最早的农业院校之一。现拥有园艺学博士后科研流动站、园艺学一级学科博士、硕士学位授权点，涵盖果树学、茶学、蔬菜学、花卉与景观园艺、设施农业科学与工程等</w:t>
      </w:r>
      <w:r w:rsidRPr="00551865">
        <w:rPr>
          <w:rFonts w:ascii="仿宋_GB2312" w:eastAsia="仿宋_GB2312" w:hAnsi="仿宋" w:cs="仿宋"/>
          <w:sz w:val="32"/>
          <w:szCs w:val="32"/>
          <w:lang w:bidi="ar"/>
        </w:rPr>
        <w:t>5</w:t>
      </w:r>
      <w:r w:rsidRPr="00551865">
        <w:rPr>
          <w:rFonts w:ascii="仿宋_GB2312" w:eastAsia="仿宋_GB2312" w:hAnsi="仿宋" w:cs="仿宋" w:hint="eastAsia"/>
          <w:sz w:val="32"/>
          <w:szCs w:val="32"/>
          <w:lang w:bidi="ar"/>
        </w:rPr>
        <w:t>个二级学科，</w:t>
      </w:r>
      <w:r w:rsidRPr="00551865">
        <w:rPr>
          <w:rFonts w:ascii="仿宋_GB2312" w:eastAsia="仿宋_GB2312" w:hAnsi="仿宋" w:cs="仿宋"/>
          <w:sz w:val="32"/>
          <w:szCs w:val="32"/>
          <w:lang w:bidi="ar"/>
        </w:rPr>
        <w:t>1</w:t>
      </w:r>
      <w:r w:rsidRPr="00551865">
        <w:rPr>
          <w:rFonts w:ascii="仿宋_GB2312" w:eastAsia="仿宋_GB2312" w:hAnsi="仿宋" w:cs="仿宋" w:hint="eastAsia"/>
          <w:sz w:val="32"/>
          <w:szCs w:val="32"/>
          <w:lang w:bidi="ar"/>
        </w:rPr>
        <w:t>个专业硕士学位授权点（农艺与种业），形成了本科</w:t>
      </w:r>
      <w:r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硕士</w:t>
      </w:r>
      <w:r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博士</w:t>
      </w:r>
      <w:r w:rsidRPr="00551865">
        <w:rPr>
          <w:rFonts w:ascii="仿宋_GB2312" w:eastAsia="仿宋_GB2312" w:hAnsi="仿宋" w:cs="仿宋"/>
          <w:sz w:val="32"/>
          <w:szCs w:val="32"/>
          <w:lang w:bidi="ar"/>
        </w:rPr>
        <w:t>—</w:t>
      </w:r>
      <w:r w:rsidRPr="00551865">
        <w:rPr>
          <w:rFonts w:ascii="仿宋_GB2312" w:eastAsia="仿宋_GB2312" w:hAnsi="仿宋" w:cs="仿宋" w:hint="eastAsia"/>
          <w:sz w:val="32"/>
          <w:szCs w:val="32"/>
          <w:lang w:bidi="ar"/>
        </w:rPr>
        <w:t>博士后的人才培养体系。</w:t>
      </w:r>
    </w:p>
    <w:p w14:paraId="1B008389"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园艺学以服务区域经济发展，立足福建、面向全国为导向，以亚热带园艺植物为主要研究对象，已经形成了特色鲜明、优势突出、多样发展的格局。至今已培养出一大批博士、硕士研</w:t>
      </w:r>
      <w:r w:rsidRPr="00551865">
        <w:rPr>
          <w:rFonts w:ascii="仿宋_GB2312" w:eastAsia="仿宋_GB2312" w:hAnsi="仿宋" w:cs="仿宋" w:hint="eastAsia"/>
          <w:sz w:val="32"/>
          <w:szCs w:val="32"/>
          <w:lang w:bidi="ar"/>
        </w:rPr>
        <w:lastRenderedPageBreak/>
        <w:t>究生，为福建乃至全国的经济发展和人才培养做出了突出贡献。毕业的杰出校友有中科院院士余松烈教授，福建农业大学原校长吕柳新教授，新西兰皇家科学院首席科学家真菌学家高益槐教授，华南农业大学园艺学院原院长林顺权教授，中国农业大学科技创新领军人才赖锦盛教授，国家</w:t>
      </w:r>
      <w:proofErr w:type="gramStart"/>
      <w:r w:rsidRPr="00551865">
        <w:rPr>
          <w:rFonts w:ascii="仿宋_GB2312" w:eastAsia="仿宋_GB2312" w:hAnsi="仿宋" w:cs="仿宋" w:hint="eastAsia"/>
          <w:sz w:val="32"/>
          <w:szCs w:val="32"/>
          <w:lang w:bidi="ar"/>
        </w:rPr>
        <w:t>梨</w:t>
      </w:r>
      <w:proofErr w:type="gramEnd"/>
      <w:r w:rsidRPr="00551865">
        <w:rPr>
          <w:rFonts w:ascii="仿宋_GB2312" w:eastAsia="仿宋_GB2312" w:hAnsi="仿宋" w:cs="仿宋" w:hint="eastAsia"/>
          <w:sz w:val="32"/>
          <w:szCs w:val="32"/>
          <w:lang w:bidi="ar"/>
        </w:rPr>
        <w:t>产业技术体系首席专家、国家科技进步二等奖获得者、南京农业大学张绍铃教授，河北农业大学校长申书兴教授，美国纽约城市大学里曼学院生物系终身教授、西南大学特聘教授郑志亮博士，福建省南平市副市长余文权研究员等。</w:t>
      </w:r>
    </w:p>
    <w:p w14:paraId="7DC2D264"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sz w:val="32"/>
          <w:szCs w:val="32"/>
          <w:lang w:bidi="ar"/>
        </w:rPr>
        <w:t>打造</w:t>
      </w:r>
      <w:proofErr w:type="gramStart"/>
      <w:r w:rsidRPr="00551865">
        <w:rPr>
          <w:rFonts w:ascii="仿宋_GB2312" w:eastAsia="仿宋_GB2312" w:hAnsi="仿宋" w:cs="仿宋"/>
          <w:sz w:val="32"/>
          <w:szCs w:val="32"/>
          <w:lang w:bidi="ar"/>
        </w:rPr>
        <w:t>学院党建</w:t>
      </w:r>
      <w:proofErr w:type="gramEnd"/>
      <w:r w:rsidRPr="00551865">
        <w:rPr>
          <w:rFonts w:ascii="仿宋_GB2312" w:eastAsia="仿宋_GB2312" w:hAnsi="仿宋" w:cs="仿宋"/>
          <w:sz w:val="32"/>
          <w:szCs w:val="32"/>
          <w:lang w:bidi="ar"/>
        </w:rPr>
        <w:t>文化品牌。探索建立</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以美育人、以文化人</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的沉浸</w:t>
      </w:r>
      <w:proofErr w:type="gramStart"/>
      <w:r w:rsidRPr="00551865">
        <w:rPr>
          <w:rFonts w:ascii="仿宋_GB2312" w:eastAsia="仿宋_GB2312" w:hAnsi="仿宋" w:cs="仿宋"/>
          <w:sz w:val="32"/>
          <w:szCs w:val="32"/>
          <w:lang w:bidi="ar"/>
        </w:rPr>
        <w:t>式思政</w:t>
      </w:r>
      <w:proofErr w:type="gramEnd"/>
      <w:r w:rsidRPr="00551865">
        <w:rPr>
          <w:rFonts w:ascii="仿宋_GB2312" w:eastAsia="仿宋_GB2312" w:hAnsi="仿宋" w:cs="仿宋"/>
          <w:sz w:val="32"/>
          <w:szCs w:val="32"/>
          <w:lang w:bidi="ar"/>
        </w:rPr>
        <w:t>模式，创作编排原创话剧《深爱》，用李</w:t>
      </w:r>
      <w:proofErr w:type="gramStart"/>
      <w:r w:rsidRPr="00551865">
        <w:rPr>
          <w:rFonts w:ascii="仿宋_GB2312" w:eastAsia="仿宋_GB2312" w:hAnsi="仿宋" w:cs="仿宋"/>
          <w:sz w:val="32"/>
          <w:szCs w:val="32"/>
          <w:lang w:bidi="ar"/>
        </w:rPr>
        <w:t>来荣精神</w:t>
      </w:r>
      <w:proofErr w:type="gramEnd"/>
      <w:r w:rsidRPr="00551865">
        <w:rPr>
          <w:rFonts w:ascii="仿宋_GB2312" w:eastAsia="仿宋_GB2312" w:hAnsi="仿宋" w:cs="仿宋"/>
          <w:sz w:val="32"/>
          <w:szCs w:val="32"/>
          <w:lang w:bidi="ar"/>
        </w:rPr>
        <w:t>(爱党爱国、勇攀高峰、潜心育人、奉献社会)培育人、凝聚人、鼓舞人。话剧《深爱》入选福建省高校原创文化精品推广行动计划项目，获第四届福建省大学生戏剧节剧目优秀剧目奖，学生演员获表演奖（非专业组）一等奖2人，二等奖1人，三等奖1人。在福建省高校</w:t>
      </w:r>
      <w:proofErr w:type="gramStart"/>
      <w:r w:rsidRPr="00551865">
        <w:rPr>
          <w:rFonts w:ascii="仿宋_GB2312" w:eastAsia="仿宋_GB2312" w:hAnsi="仿宋" w:cs="仿宋"/>
          <w:sz w:val="32"/>
          <w:szCs w:val="32"/>
          <w:lang w:bidi="ar"/>
        </w:rPr>
        <w:t>思政微课</w:t>
      </w:r>
      <w:proofErr w:type="gramEnd"/>
      <w:r w:rsidRPr="00551865">
        <w:rPr>
          <w:rFonts w:ascii="仿宋_GB2312" w:eastAsia="仿宋_GB2312" w:hAnsi="仿宋" w:cs="仿宋"/>
          <w:sz w:val="32"/>
          <w:szCs w:val="32"/>
          <w:lang w:bidi="ar"/>
        </w:rPr>
        <w:t>大赛中由学生党员主讲的李来荣事迹</w:t>
      </w:r>
      <w:proofErr w:type="gramStart"/>
      <w:r w:rsidRPr="00551865">
        <w:rPr>
          <w:rFonts w:ascii="仿宋_GB2312" w:eastAsia="仿宋_GB2312" w:hAnsi="仿宋" w:cs="仿宋"/>
          <w:sz w:val="32"/>
          <w:szCs w:val="32"/>
          <w:lang w:bidi="ar"/>
        </w:rPr>
        <w:t>思政微课</w:t>
      </w:r>
      <w:proofErr w:type="gramEnd"/>
      <w:r w:rsidRPr="00551865">
        <w:rPr>
          <w:rFonts w:ascii="仿宋_GB2312" w:eastAsia="仿宋_GB2312" w:hAnsi="仿宋" w:cs="仿宋"/>
          <w:sz w:val="32"/>
          <w:szCs w:val="32"/>
          <w:lang w:bidi="ar"/>
        </w:rPr>
        <w:t>《一片冰心在玉壶》荣获二等奖。</w:t>
      </w:r>
      <w:r w:rsidRPr="00551865">
        <w:rPr>
          <w:rFonts w:ascii="仿宋_GB2312" w:eastAsia="仿宋_GB2312" w:hAnsi="仿宋" w:cs="仿宋"/>
          <w:sz w:val="32"/>
          <w:szCs w:val="32"/>
          <w:lang w:bidi="ar"/>
        </w:rPr>
        <w:br/>
        <w:t xml:space="preserve">   产教研协同推进实践育人。全院研究生100%参与科学研究和社会服务，建设中国农技</w:t>
      </w:r>
      <w:proofErr w:type="gramStart"/>
      <w:r w:rsidRPr="00551865">
        <w:rPr>
          <w:rFonts w:ascii="仿宋_GB2312" w:eastAsia="仿宋_GB2312" w:hAnsi="仿宋" w:cs="仿宋"/>
          <w:sz w:val="32"/>
          <w:szCs w:val="32"/>
          <w:lang w:bidi="ar"/>
        </w:rPr>
        <w:t>协科技</w:t>
      </w:r>
      <w:proofErr w:type="gramEnd"/>
      <w:r w:rsidRPr="00551865">
        <w:rPr>
          <w:rFonts w:ascii="仿宋_GB2312" w:eastAsia="仿宋_GB2312" w:hAnsi="仿宋" w:cs="仿宋"/>
          <w:sz w:val="32"/>
          <w:szCs w:val="32"/>
          <w:lang w:bidi="ar"/>
        </w:rPr>
        <w:t>小院8个，其中，入选中国农技协十佳科技小院2个，入选福建省科协优秀科技小院3个，1位</w:t>
      </w:r>
      <w:proofErr w:type="gramStart"/>
      <w:r w:rsidRPr="00551865">
        <w:rPr>
          <w:rFonts w:ascii="仿宋_GB2312" w:eastAsia="仿宋_GB2312" w:hAnsi="仿宋" w:cs="仿宋"/>
          <w:sz w:val="32"/>
          <w:szCs w:val="32"/>
          <w:lang w:bidi="ar"/>
        </w:rPr>
        <w:t>老师获</w:t>
      </w:r>
      <w:proofErr w:type="gramEnd"/>
      <w:r w:rsidRPr="00551865">
        <w:rPr>
          <w:rFonts w:ascii="仿宋_GB2312" w:eastAsia="仿宋_GB2312" w:hAnsi="仿宋" w:cs="仿宋"/>
          <w:sz w:val="32"/>
          <w:szCs w:val="32"/>
          <w:lang w:bidi="ar"/>
        </w:rPr>
        <w:t>中国农技协</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最美科技工作者</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。获得省级以上</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双创</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竞赛共24次（国家级7次，省级17次），其中第七届中国国际</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互联网+</w:t>
      </w:r>
      <w:r w:rsidRPr="00551865">
        <w:rPr>
          <w:rFonts w:ascii="仿宋_GB2312" w:eastAsia="仿宋_GB2312" w:hAnsi="仿宋" w:cs="仿宋"/>
          <w:sz w:val="32"/>
          <w:szCs w:val="32"/>
          <w:lang w:bidi="ar"/>
        </w:rPr>
        <w:t>”</w:t>
      </w:r>
      <w:r w:rsidRPr="00551865">
        <w:rPr>
          <w:rFonts w:ascii="仿宋_GB2312" w:eastAsia="仿宋_GB2312" w:hAnsi="仿宋" w:cs="仿宋"/>
          <w:sz w:val="32"/>
          <w:szCs w:val="32"/>
          <w:lang w:bidi="ar"/>
        </w:rPr>
        <w:t>大学生创新创业大赛银奖2项，3名教师</w:t>
      </w:r>
      <w:r w:rsidRPr="00551865">
        <w:rPr>
          <w:rFonts w:ascii="仿宋_GB2312" w:eastAsia="仿宋_GB2312" w:hAnsi="仿宋" w:cs="仿宋"/>
          <w:sz w:val="32"/>
          <w:szCs w:val="32"/>
          <w:lang w:bidi="ar"/>
        </w:rPr>
        <w:lastRenderedPageBreak/>
        <w:t>省级赛事优秀创新创业导师，占全校获奖总数的一半。</w:t>
      </w:r>
    </w:p>
    <w:p w14:paraId="360E4C4D"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根据研究生院有关研究生教育教学的总体部署与具体要求，结合校督导方案，制定院督导方案，对研究生课程、开题、中期考核、毕业答辩等各个环节进行全面督导。学院采取评分低于75分研究生重新开题制，这些措施极大的激发学生审慎选标题、认真做好开题报告。制定《园艺学院研究生中期考核实施办法》，成立以主管研究生工作的院领导任组长，党政领导和学院学位分委会成员组成考核领导小组，负责组织本学院研究生的中期考核工作。</w:t>
      </w:r>
    </w:p>
    <w:p w14:paraId="5D91F71E"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在学校规定的基础上，学院进一步细化研究生学位论文学术不端行为预防实施办法，加强学术论文检测管理。研究生学位授予方面，严格按照学校文件执行基础上，对学生学术成果进行严格把关。建立健全教授委员会、学位</w:t>
      </w:r>
      <w:proofErr w:type="gramStart"/>
      <w:r w:rsidRPr="00551865">
        <w:rPr>
          <w:rFonts w:ascii="仿宋_GB2312" w:eastAsia="仿宋_GB2312" w:hAnsi="仿宋" w:cs="仿宋" w:hint="eastAsia"/>
          <w:sz w:val="32"/>
          <w:szCs w:val="32"/>
          <w:lang w:bidi="ar"/>
        </w:rPr>
        <w:t>评定分</w:t>
      </w:r>
      <w:proofErr w:type="gramEnd"/>
      <w:r w:rsidRPr="00551865">
        <w:rPr>
          <w:rFonts w:ascii="仿宋_GB2312" w:eastAsia="仿宋_GB2312" w:hAnsi="仿宋" w:cs="仿宋" w:hint="eastAsia"/>
          <w:sz w:val="32"/>
          <w:szCs w:val="32"/>
          <w:lang w:bidi="ar"/>
        </w:rPr>
        <w:t>委会等组织，强化制度建设与落实，充分发挥学术组织在学位授权点建设、导师选聘、研究生培养方案审定、学位授予标准制定、学术不端处置等方面的重要作用。</w:t>
      </w:r>
    </w:p>
    <w:p w14:paraId="43C22F3C"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定期组织研究生导师参加研究生教育工作会议，强调导师是研究生教育和培养的第一责任人，加强研究生思想政治教育工作，提升研究生培养质量。2021年推荐参评校级优秀博士论文3篇，优秀硕士论文8篇；推荐参评2021年校优秀学位论文基金培育项目7项，其中博士1项，硕士6项。疫情防控期间，导师积极参与疫情防控工作，充分发挥立德树人职责，节假日期间开展研究生教育教学活动，举办师生共叙中秋活动、共看</w:t>
      </w:r>
      <w:r w:rsidRPr="00551865">
        <w:rPr>
          <w:rFonts w:ascii="仿宋_GB2312" w:eastAsia="仿宋_GB2312" w:hAnsi="仿宋" w:cs="仿宋" w:hint="eastAsia"/>
          <w:sz w:val="32"/>
          <w:szCs w:val="32"/>
          <w:lang w:bidi="ar"/>
        </w:rPr>
        <w:lastRenderedPageBreak/>
        <w:t>爱国教育电影、举办学术沙龙等活动，增强师生之间的情感交流。</w:t>
      </w:r>
    </w:p>
    <w:p w14:paraId="0B9AFBDF" w14:textId="2D489B27" w:rsidR="005C5BC1" w:rsidRPr="00336B6B" w:rsidRDefault="00336B6B" w:rsidP="00236E3D">
      <w:pPr>
        <w:snapToGrid w:val="0"/>
        <w:spacing w:line="560" w:lineRule="atLeast"/>
        <w:ind w:firstLineChars="200" w:firstLine="640"/>
        <w:rPr>
          <w:rFonts w:ascii="黑体" w:eastAsia="黑体" w:hAnsi="黑体" w:cs="黑体"/>
          <w:bCs/>
          <w:sz w:val="32"/>
          <w:szCs w:val="32"/>
          <w:lang w:bidi="ar"/>
        </w:rPr>
      </w:pPr>
      <w:r>
        <w:rPr>
          <w:rFonts w:ascii="黑体" w:eastAsia="黑体" w:hAnsi="黑体" w:cs="黑体" w:hint="eastAsia"/>
          <w:bCs/>
          <w:sz w:val="32"/>
          <w:szCs w:val="32"/>
          <w:lang w:bidi="ar"/>
        </w:rPr>
        <w:t>三</w:t>
      </w:r>
      <w:r>
        <w:rPr>
          <w:rFonts w:ascii="黑体" w:eastAsia="黑体" w:hAnsi="黑体" w:cs="黑体"/>
          <w:bCs/>
          <w:sz w:val="32"/>
          <w:szCs w:val="32"/>
          <w:lang w:bidi="ar"/>
        </w:rPr>
        <w:t>、</w:t>
      </w:r>
      <w:r w:rsidR="00FE6813" w:rsidRPr="00336B6B">
        <w:rPr>
          <w:rFonts w:ascii="黑体" w:eastAsia="黑体" w:hAnsi="黑体" w:cs="黑体" w:hint="eastAsia"/>
          <w:bCs/>
          <w:sz w:val="32"/>
          <w:szCs w:val="32"/>
          <w:lang w:bidi="ar"/>
        </w:rPr>
        <w:t>学位点建设存在的问题</w:t>
      </w:r>
    </w:p>
    <w:p w14:paraId="53BD6324" w14:textId="7777777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师资队伍偏少（专任教师57人），缺乏领军人才，具有招生资格博士生导师仅占专任教师的24.6%，比例偏低；缺少国家级重点实验室、国家级科研创新团队和国家级成果。此外在国家重点研发项目和国家现代农业产业技术体系首席科学家、岗位科学家的数量上存在差距。研究生国家级规划教材缺乏，实践教学基地利用率偏低。</w:t>
      </w:r>
    </w:p>
    <w:p w14:paraId="166C376C" w14:textId="77777777" w:rsidR="005C5BC1" w:rsidRPr="00336B6B" w:rsidRDefault="00FE6813" w:rsidP="00236E3D">
      <w:pPr>
        <w:snapToGrid w:val="0"/>
        <w:spacing w:line="560" w:lineRule="atLeast"/>
        <w:ind w:firstLineChars="200" w:firstLine="640"/>
        <w:rPr>
          <w:rFonts w:ascii="黑体" w:eastAsia="黑体" w:hAnsi="黑体" w:cs="黑体"/>
          <w:bCs/>
          <w:sz w:val="32"/>
          <w:szCs w:val="32"/>
          <w:lang w:bidi="ar"/>
        </w:rPr>
      </w:pPr>
      <w:r w:rsidRPr="00336B6B">
        <w:rPr>
          <w:rFonts w:ascii="黑体" w:eastAsia="黑体" w:hAnsi="黑体" w:cs="黑体" w:hint="eastAsia"/>
          <w:bCs/>
          <w:sz w:val="32"/>
          <w:szCs w:val="32"/>
          <w:lang w:bidi="ar"/>
        </w:rPr>
        <w:t>四、下一年度建设计划</w:t>
      </w:r>
    </w:p>
    <w:p w14:paraId="5096F1A4" w14:textId="77777777" w:rsidR="005C5BC1" w:rsidRDefault="00FE6813" w:rsidP="00236E3D">
      <w:pPr>
        <w:snapToGrid w:val="0"/>
        <w:spacing w:line="560" w:lineRule="atLeast"/>
        <w:ind w:firstLineChars="200" w:firstLine="640"/>
        <w:rPr>
          <w:rFonts w:ascii="仿宋_GB2312" w:eastAsia="仿宋_GB2312" w:hAnsi="仿宋" w:cs="仿宋"/>
          <w:sz w:val="32"/>
          <w:szCs w:val="32"/>
        </w:rPr>
      </w:pPr>
      <w:r>
        <w:rPr>
          <w:rFonts w:ascii="仿宋_GB2312" w:eastAsia="仿宋_GB2312" w:hAnsi="仿宋" w:cs="仿宋" w:hint="eastAsia"/>
          <w:sz w:val="32"/>
          <w:szCs w:val="32"/>
          <w:lang w:bidi="ar"/>
        </w:rPr>
        <w:t>针对学位点建设存在的问题，提出下一年度建设改进计划，包括发展目标和保障措施。</w:t>
      </w:r>
    </w:p>
    <w:p w14:paraId="49C0FE63" w14:textId="51CF6A27" w:rsidR="005C5BC1" w:rsidRPr="00551865" w:rsidRDefault="00FE6813" w:rsidP="00236E3D">
      <w:pPr>
        <w:snapToGrid w:val="0"/>
        <w:spacing w:line="560" w:lineRule="atLeast"/>
        <w:ind w:firstLineChars="200" w:firstLine="640"/>
        <w:rPr>
          <w:rFonts w:ascii="仿宋_GB2312" w:eastAsia="仿宋_GB2312" w:hAnsi="仿宋" w:cs="仿宋"/>
          <w:sz w:val="32"/>
          <w:szCs w:val="32"/>
          <w:lang w:bidi="ar"/>
        </w:rPr>
      </w:pPr>
      <w:r w:rsidRPr="00551865">
        <w:rPr>
          <w:rFonts w:ascii="仿宋_GB2312" w:eastAsia="仿宋_GB2312" w:hAnsi="仿宋" w:cs="仿宋" w:hint="eastAsia"/>
          <w:sz w:val="32"/>
          <w:szCs w:val="32"/>
          <w:lang w:bidi="ar"/>
        </w:rPr>
        <w:t>针对本学位建设存在的问题，学院应加强导师队伍的建设，加快引进高层次人才以及培养本学院具有博士招生资格的导师；强化“新农科”建设，主动培养能够适应和引领未来学科发展需要的新型人才，以创新团队建设引领能力提升，以重点项目实施促进联合攻关，培养更多优秀的学科领域人才；加强对研究生实践教学基地的管理，开展多形式的研究生教育活动；</w:t>
      </w:r>
      <w:r w:rsidR="001F30BD" w:rsidRPr="00551865">
        <w:rPr>
          <w:rFonts w:ascii="仿宋_GB2312" w:eastAsia="仿宋_GB2312" w:hAnsi="仿宋" w:cs="仿宋" w:hint="eastAsia"/>
          <w:sz w:val="32"/>
          <w:szCs w:val="32"/>
          <w:lang w:bidi="ar"/>
        </w:rPr>
        <w:t>强化</w:t>
      </w:r>
      <w:r w:rsidRPr="00551865">
        <w:rPr>
          <w:rFonts w:ascii="仿宋_GB2312" w:eastAsia="仿宋_GB2312" w:hAnsi="仿宋" w:cs="仿宋" w:hint="eastAsia"/>
          <w:sz w:val="32"/>
          <w:szCs w:val="32"/>
          <w:lang w:bidi="ar"/>
        </w:rPr>
        <w:t>学院研究生教育教学管理人员</w:t>
      </w:r>
      <w:r w:rsidR="001F30BD" w:rsidRPr="00551865">
        <w:rPr>
          <w:rFonts w:ascii="仿宋_GB2312" w:eastAsia="仿宋_GB2312" w:hAnsi="仿宋" w:cs="仿宋" w:hint="eastAsia"/>
          <w:sz w:val="32"/>
          <w:szCs w:val="32"/>
          <w:lang w:bidi="ar"/>
        </w:rPr>
        <w:t>建设</w:t>
      </w:r>
      <w:r w:rsidRPr="00551865">
        <w:rPr>
          <w:rFonts w:ascii="仿宋_GB2312" w:eastAsia="仿宋_GB2312" w:hAnsi="仿宋" w:cs="仿宋" w:hint="eastAsia"/>
          <w:sz w:val="32"/>
          <w:szCs w:val="32"/>
          <w:lang w:bidi="ar"/>
        </w:rPr>
        <w:t>，更好的开展研究生</w:t>
      </w:r>
      <w:r w:rsidR="001F30BD" w:rsidRPr="00551865">
        <w:rPr>
          <w:rFonts w:ascii="仿宋_GB2312" w:eastAsia="仿宋_GB2312" w:hAnsi="仿宋" w:cs="仿宋" w:hint="eastAsia"/>
          <w:sz w:val="32"/>
          <w:szCs w:val="32"/>
          <w:lang w:bidi="ar"/>
        </w:rPr>
        <w:t>培养</w:t>
      </w:r>
      <w:r w:rsidRPr="00551865">
        <w:rPr>
          <w:rFonts w:ascii="仿宋_GB2312" w:eastAsia="仿宋_GB2312" w:hAnsi="仿宋" w:cs="仿宋" w:hint="eastAsia"/>
          <w:sz w:val="32"/>
          <w:szCs w:val="32"/>
          <w:lang w:bidi="ar"/>
        </w:rPr>
        <w:t>工作。</w:t>
      </w:r>
    </w:p>
    <w:p w14:paraId="0BEC05B1" w14:textId="77777777" w:rsidR="005C5BC1" w:rsidRDefault="005C5BC1" w:rsidP="00236E3D">
      <w:pPr>
        <w:snapToGrid w:val="0"/>
        <w:spacing w:line="560" w:lineRule="atLeast"/>
        <w:rPr>
          <w:rFonts w:ascii="仿宋_GB2312" w:eastAsia="仿宋_GB2312" w:hAnsi="Calibri" w:cs="仿宋_GB2312"/>
          <w:sz w:val="32"/>
          <w:szCs w:val="32"/>
        </w:rPr>
      </w:pPr>
    </w:p>
    <w:p w14:paraId="78A31616" w14:textId="77777777" w:rsidR="005C5BC1" w:rsidRDefault="005C5BC1" w:rsidP="00236E3D">
      <w:pPr>
        <w:snapToGrid w:val="0"/>
        <w:spacing w:line="560" w:lineRule="atLeast"/>
      </w:pPr>
    </w:p>
    <w:sectPr w:rsidR="005C5BC1" w:rsidSect="00FE6813">
      <w:pgSz w:w="12240" w:h="15840"/>
      <w:pgMar w:top="1440" w:right="1800" w:bottom="1440" w:left="1800" w:header="720" w:footer="720"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83B6E" w16cex:dateUtc="2022-04-28T13:18:00Z"/>
  <w16cex:commentExtensible w16cex:durableId="26183B6F" w16cex:dateUtc="2022-04-28T13:03:00Z"/>
  <w16cex:commentExtensible w16cex:durableId="26183B70" w16cex:dateUtc="2022-04-28T13:05:00Z"/>
  <w16cex:commentExtensible w16cex:durableId="26183B71" w16cex:dateUtc="2022-04-28T13:13:00Z"/>
  <w16cex:commentExtensible w16cex:durableId="26194E4B" w16cex:dateUtc="2022-04-28T13:09:00Z"/>
  <w16cex:commentExtensible w16cex:durableId="26183B72" w16cex:dateUtc="2022-04-28T13:09:00Z"/>
  <w16cex:commentExtensible w16cex:durableId="26183B73" w16cex:dateUtc="2022-04-28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5BB95" w16cid:durableId="26183B6E"/>
  <w16cid:commentId w16cid:paraId="724B9EC5" w16cid:durableId="26183B6F"/>
  <w16cid:commentId w16cid:paraId="5A16DA4F" w16cid:durableId="26183B70"/>
  <w16cid:commentId w16cid:paraId="39C1F486" w16cid:durableId="26183B71"/>
  <w16cid:commentId w16cid:paraId="21205632" w16cid:durableId="26194E4B"/>
  <w16cid:commentId w16cid:paraId="60CE7AC4" w16cid:durableId="26183B72"/>
  <w16cid:commentId w16cid:paraId="373BA8F6" w16cid:durableId="26183B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0E26D" w14:textId="77777777" w:rsidR="00FA62DE" w:rsidRDefault="00FA62DE" w:rsidP="00EC31C6">
      <w:r>
        <w:separator/>
      </w:r>
    </w:p>
  </w:endnote>
  <w:endnote w:type="continuationSeparator" w:id="0">
    <w:p w14:paraId="11DFE89A" w14:textId="77777777" w:rsidR="00FA62DE" w:rsidRDefault="00FA62DE" w:rsidP="00EC3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892AD" w14:textId="77777777" w:rsidR="00FA62DE" w:rsidRDefault="00FA62DE" w:rsidP="00EC31C6">
      <w:r>
        <w:separator/>
      </w:r>
    </w:p>
  </w:footnote>
  <w:footnote w:type="continuationSeparator" w:id="0">
    <w:p w14:paraId="3A2D5E10" w14:textId="77777777" w:rsidR="00FA62DE" w:rsidRDefault="00FA62DE" w:rsidP="00EC3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460FA"/>
    <w:multiLevelType w:val="singleLevel"/>
    <w:tmpl w:val="C32460FA"/>
    <w:lvl w:ilvl="0">
      <w:start w:val="1"/>
      <w:numFmt w:val="decimal"/>
      <w:lvlText w:val="%1."/>
      <w:lvlJc w:val="left"/>
      <w:pPr>
        <w:tabs>
          <w:tab w:val="left" w:pos="312"/>
        </w:tabs>
      </w:pPr>
    </w:lvl>
  </w:abstractNum>
  <w:abstractNum w:abstractNumId="1">
    <w:nsid w:val="D97ABC34"/>
    <w:multiLevelType w:val="singleLevel"/>
    <w:tmpl w:val="D97ABC34"/>
    <w:lvl w:ilvl="0">
      <w:start w:val="1"/>
      <w:numFmt w:val="chineseCounting"/>
      <w:suff w:val="nothing"/>
      <w:lvlText w:val="（%1）"/>
      <w:lvlJc w:val="left"/>
      <w:rPr>
        <w:rFonts w:hint="eastAsia"/>
      </w:rPr>
    </w:lvl>
  </w:abstractNum>
  <w:abstractNum w:abstractNumId="2">
    <w:nsid w:val="47DE7A68"/>
    <w:multiLevelType w:val="singleLevel"/>
    <w:tmpl w:val="47DE7A68"/>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B"/>
    <w:rsid w:val="000503D1"/>
    <w:rsid w:val="000622A9"/>
    <w:rsid w:val="000959FC"/>
    <w:rsid w:val="000A1110"/>
    <w:rsid w:val="000C09E0"/>
    <w:rsid w:val="000C0F19"/>
    <w:rsid w:val="00136798"/>
    <w:rsid w:val="00172A27"/>
    <w:rsid w:val="001B777C"/>
    <w:rsid w:val="001F30BD"/>
    <w:rsid w:val="00220927"/>
    <w:rsid w:val="00222E73"/>
    <w:rsid w:val="00236E3D"/>
    <w:rsid w:val="002D4C83"/>
    <w:rsid w:val="00336B6B"/>
    <w:rsid w:val="00427DFA"/>
    <w:rsid w:val="004800BE"/>
    <w:rsid w:val="004E2FE8"/>
    <w:rsid w:val="005020B2"/>
    <w:rsid w:val="00551865"/>
    <w:rsid w:val="0059447E"/>
    <w:rsid w:val="005C5BC1"/>
    <w:rsid w:val="00602A2B"/>
    <w:rsid w:val="00612185"/>
    <w:rsid w:val="00632059"/>
    <w:rsid w:val="00640A34"/>
    <w:rsid w:val="00640DEC"/>
    <w:rsid w:val="00685883"/>
    <w:rsid w:val="006F0ACB"/>
    <w:rsid w:val="00704715"/>
    <w:rsid w:val="00790517"/>
    <w:rsid w:val="007A33C1"/>
    <w:rsid w:val="007F1F5E"/>
    <w:rsid w:val="0084660F"/>
    <w:rsid w:val="0086462F"/>
    <w:rsid w:val="008C57A0"/>
    <w:rsid w:val="008C627C"/>
    <w:rsid w:val="008E13E5"/>
    <w:rsid w:val="008E4334"/>
    <w:rsid w:val="008F3163"/>
    <w:rsid w:val="00903A74"/>
    <w:rsid w:val="00915FFF"/>
    <w:rsid w:val="0095537D"/>
    <w:rsid w:val="009C2C74"/>
    <w:rsid w:val="00A03DD3"/>
    <w:rsid w:val="00A53236"/>
    <w:rsid w:val="00AB7B5A"/>
    <w:rsid w:val="00B02EA4"/>
    <w:rsid w:val="00B36A7E"/>
    <w:rsid w:val="00B47753"/>
    <w:rsid w:val="00BC6EAB"/>
    <w:rsid w:val="00BD3860"/>
    <w:rsid w:val="00C25DDB"/>
    <w:rsid w:val="00C66234"/>
    <w:rsid w:val="00C74511"/>
    <w:rsid w:val="00D02824"/>
    <w:rsid w:val="00D11D0D"/>
    <w:rsid w:val="00D46435"/>
    <w:rsid w:val="00D512B4"/>
    <w:rsid w:val="00D612DA"/>
    <w:rsid w:val="00E65B69"/>
    <w:rsid w:val="00E66378"/>
    <w:rsid w:val="00E94246"/>
    <w:rsid w:val="00EA64D5"/>
    <w:rsid w:val="00EC31C6"/>
    <w:rsid w:val="00F00C86"/>
    <w:rsid w:val="00F66701"/>
    <w:rsid w:val="00FA62DE"/>
    <w:rsid w:val="00FE6813"/>
    <w:rsid w:val="00FF792C"/>
    <w:rsid w:val="0B7F6414"/>
    <w:rsid w:val="153501DE"/>
    <w:rsid w:val="18EF1FD4"/>
    <w:rsid w:val="1C8C1C10"/>
    <w:rsid w:val="1D0A6137"/>
    <w:rsid w:val="23230232"/>
    <w:rsid w:val="23907E55"/>
    <w:rsid w:val="27946DEF"/>
    <w:rsid w:val="28E21131"/>
    <w:rsid w:val="293A189F"/>
    <w:rsid w:val="29F6339C"/>
    <w:rsid w:val="2D231D1F"/>
    <w:rsid w:val="2EF45690"/>
    <w:rsid w:val="2F60773D"/>
    <w:rsid w:val="33514344"/>
    <w:rsid w:val="37FA2D57"/>
    <w:rsid w:val="45876F0A"/>
    <w:rsid w:val="47874932"/>
    <w:rsid w:val="50671119"/>
    <w:rsid w:val="51262159"/>
    <w:rsid w:val="518061AB"/>
    <w:rsid w:val="54207600"/>
    <w:rsid w:val="542C72B7"/>
    <w:rsid w:val="586208C0"/>
    <w:rsid w:val="5E557618"/>
    <w:rsid w:val="5E5E4C57"/>
    <w:rsid w:val="6487386C"/>
    <w:rsid w:val="69B24F0B"/>
    <w:rsid w:val="6DC11211"/>
    <w:rsid w:val="6E0B548A"/>
    <w:rsid w:val="6EE75C15"/>
    <w:rsid w:val="74341DE6"/>
    <w:rsid w:val="76AA3F94"/>
    <w:rsid w:val="77270E26"/>
    <w:rsid w:val="7862280D"/>
    <w:rsid w:val="7C7D2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AC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pPr>
      <w:keepNext/>
      <w:keepLines/>
      <w:spacing w:beforeLines="20" w:before="20" w:afterLines="20" w:after="20"/>
      <w:outlineLvl w:val="2"/>
    </w:pPr>
    <w:rPr>
      <w:rFonts w:ascii="Calibri" w:eastAsia="方正仿宋简体" w:hAnsi="Calibri"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30">
    <w:name w:val="toc 3"/>
    <w:basedOn w:val="a"/>
    <w:next w:val="a"/>
    <w:qFormat/>
    <w:pPr>
      <w:spacing w:line="300" w:lineRule="auto"/>
      <w:ind w:leftChars="200" w:left="840"/>
    </w:pPr>
    <w:rPr>
      <w:rFonts w:ascii="Times New Roman" w:eastAsia="宋体" w:hAnsi="Times New Roman" w:cs="Times New Roman"/>
      <w:sz w:val="24"/>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line="300" w:lineRule="auto"/>
    </w:pPr>
    <w:rPr>
      <w:rFonts w:ascii="Times New Roman" w:eastAsia="黑体" w:hAnsi="Times New Roman" w:cs="Times New Roman"/>
      <w:sz w:val="24"/>
      <w:szCs w:val="21"/>
    </w:rPr>
  </w:style>
  <w:style w:type="paragraph" w:styleId="4">
    <w:name w:val="toc 4"/>
    <w:basedOn w:val="a"/>
    <w:next w:val="a"/>
    <w:qFormat/>
    <w:pPr>
      <w:spacing w:line="300" w:lineRule="auto"/>
      <w:ind w:leftChars="300" w:left="1260"/>
    </w:pPr>
    <w:rPr>
      <w:rFonts w:ascii="Times New Roman" w:eastAsia="宋体" w:hAnsi="Times New Roman" w:cs="Times New Roman"/>
      <w:sz w:val="24"/>
      <w:szCs w:val="21"/>
    </w:rPr>
  </w:style>
  <w:style w:type="paragraph" w:styleId="2">
    <w:name w:val="toc 2"/>
    <w:basedOn w:val="a"/>
    <w:next w:val="a"/>
    <w:qFormat/>
    <w:pPr>
      <w:spacing w:line="300" w:lineRule="auto"/>
      <w:ind w:leftChars="100" w:left="100"/>
    </w:pPr>
    <w:rPr>
      <w:rFonts w:ascii="Times New Roman" w:eastAsia="宋体" w:hAnsi="Times New Roman" w:cs="宋体"/>
      <w:sz w:val="24"/>
    </w:rPr>
  </w:style>
  <w:style w:type="paragraph" w:styleId="a6">
    <w:name w:val="Normal (Web)"/>
    <w:basedOn w:val="a"/>
    <w:qFormat/>
    <w:pPr>
      <w:widowControl/>
      <w:spacing w:beforeAutospacing="1" w:afterAutospacing="1"/>
      <w:jc w:val="left"/>
    </w:pPr>
    <w:rPr>
      <w:rFonts w:ascii="宋体" w:eastAsia="宋体" w:hAnsi="宋体" w:cs="Times New Roman" w:hint="eastAsia"/>
      <w:kern w:val="0"/>
      <w:sz w:val="24"/>
    </w:rPr>
  </w:style>
  <w:style w:type="character" w:styleId="a7">
    <w:name w:val="Hyperlink"/>
    <w:basedOn w:val="a0"/>
    <w:qFormat/>
    <w:rPr>
      <w:color w:val="0000FF"/>
      <w:u w:val="single"/>
    </w:rPr>
  </w:style>
  <w:style w:type="paragraph" w:customStyle="1" w:styleId="10">
    <w:name w:val="列表段落1"/>
    <w:basedOn w:val="a"/>
    <w:qFormat/>
    <w:pPr>
      <w:ind w:firstLineChars="200" w:firstLine="420"/>
    </w:pPr>
    <w:rPr>
      <w:rFonts w:ascii="Calibri" w:eastAsia="宋体" w:hAnsi="Calibri" w:cs="Times New Roman"/>
      <w:szCs w:val="22"/>
    </w:rPr>
  </w:style>
  <w:style w:type="character" w:customStyle="1" w:styleId="3Char">
    <w:name w:val="标题 3 Char"/>
    <w:basedOn w:val="a0"/>
    <w:link w:val="3"/>
    <w:qFormat/>
    <w:rPr>
      <w:rFonts w:ascii="方正仿宋简体" w:eastAsia="方正仿宋简体" w:hAnsi="方正仿宋简体" w:cs="方正仿宋简体" w:hint="eastAsia"/>
      <w:bCs/>
      <w:kern w:val="2"/>
      <w:sz w:val="32"/>
      <w:szCs w:val="32"/>
    </w:rPr>
  </w:style>
  <w:style w:type="paragraph" w:customStyle="1" w:styleId="2-21">
    <w:name w:val="中等深浅列表 2 - 着色 21"/>
    <w:basedOn w:val="a"/>
    <w:qFormat/>
    <w:rPr>
      <w:rFonts w:ascii="Times New Roman" w:eastAsia="宋体" w:hAnsi="Times New Roman" w:cs="Times New Roman"/>
      <w:szCs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styleId="a8">
    <w:name w:val="Balloon Text"/>
    <w:basedOn w:val="a"/>
    <w:link w:val="Char2"/>
    <w:rsid w:val="000C09E0"/>
    <w:rPr>
      <w:sz w:val="18"/>
      <w:szCs w:val="18"/>
    </w:rPr>
  </w:style>
  <w:style w:type="character" w:customStyle="1" w:styleId="Char2">
    <w:name w:val="批注框文本 Char"/>
    <w:basedOn w:val="a0"/>
    <w:link w:val="a8"/>
    <w:rsid w:val="000C09E0"/>
    <w:rPr>
      <w:rFonts w:asciiTheme="minorHAnsi" w:eastAsiaTheme="minorEastAsia" w:hAnsiTheme="minorHAnsi" w:cstheme="minorBidi"/>
      <w:kern w:val="2"/>
      <w:sz w:val="18"/>
      <w:szCs w:val="18"/>
    </w:rPr>
  </w:style>
  <w:style w:type="character" w:styleId="a9">
    <w:name w:val="annotation reference"/>
    <w:basedOn w:val="a0"/>
    <w:rsid w:val="00EC31C6"/>
    <w:rPr>
      <w:sz w:val="21"/>
      <w:szCs w:val="21"/>
    </w:rPr>
  </w:style>
  <w:style w:type="paragraph" w:styleId="aa">
    <w:name w:val="annotation subject"/>
    <w:basedOn w:val="a3"/>
    <w:next w:val="a3"/>
    <w:link w:val="Char3"/>
    <w:rsid w:val="00EC31C6"/>
    <w:rPr>
      <w:b/>
      <w:bCs/>
    </w:rPr>
  </w:style>
  <w:style w:type="character" w:customStyle="1" w:styleId="Char">
    <w:name w:val="批注文字 Char"/>
    <w:basedOn w:val="a0"/>
    <w:link w:val="a3"/>
    <w:rsid w:val="00EC31C6"/>
    <w:rPr>
      <w:rFonts w:asciiTheme="minorHAnsi" w:eastAsiaTheme="minorEastAsia" w:hAnsiTheme="minorHAnsi" w:cstheme="minorBidi"/>
      <w:kern w:val="2"/>
      <w:sz w:val="21"/>
      <w:szCs w:val="24"/>
    </w:rPr>
  </w:style>
  <w:style w:type="character" w:customStyle="1" w:styleId="Char3">
    <w:name w:val="批注主题 Char"/>
    <w:basedOn w:val="Char"/>
    <w:link w:val="aa"/>
    <w:rsid w:val="00EC31C6"/>
    <w:rPr>
      <w:rFonts w:asciiTheme="minorHAnsi" w:eastAsiaTheme="minorEastAsia" w:hAnsiTheme="minorHAnsi" w:cstheme="minorBidi"/>
      <w:b/>
      <w:bCs/>
      <w:kern w:val="2"/>
      <w:sz w:val="21"/>
      <w:szCs w:val="24"/>
    </w:rPr>
  </w:style>
  <w:style w:type="paragraph" w:styleId="ab">
    <w:name w:val="List Paragraph"/>
    <w:basedOn w:val="a"/>
    <w:uiPriority w:val="99"/>
    <w:rsid w:val="00427DF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pPr>
      <w:keepNext/>
      <w:keepLines/>
      <w:spacing w:beforeLines="20" w:before="20" w:afterLines="20" w:after="20"/>
      <w:outlineLvl w:val="2"/>
    </w:pPr>
    <w:rPr>
      <w:rFonts w:ascii="Calibri" w:eastAsia="方正仿宋简体" w:hAnsi="Calibri"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30">
    <w:name w:val="toc 3"/>
    <w:basedOn w:val="a"/>
    <w:next w:val="a"/>
    <w:qFormat/>
    <w:pPr>
      <w:spacing w:line="300" w:lineRule="auto"/>
      <w:ind w:leftChars="200" w:left="840"/>
    </w:pPr>
    <w:rPr>
      <w:rFonts w:ascii="Times New Roman" w:eastAsia="宋体" w:hAnsi="Times New Roman" w:cs="Times New Roman"/>
      <w:sz w:val="24"/>
      <w:szCs w:val="21"/>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line="300" w:lineRule="auto"/>
    </w:pPr>
    <w:rPr>
      <w:rFonts w:ascii="Times New Roman" w:eastAsia="黑体" w:hAnsi="Times New Roman" w:cs="Times New Roman"/>
      <w:sz w:val="24"/>
      <w:szCs w:val="21"/>
    </w:rPr>
  </w:style>
  <w:style w:type="paragraph" w:styleId="4">
    <w:name w:val="toc 4"/>
    <w:basedOn w:val="a"/>
    <w:next w:val="a"/>
    <w:qFormat/>
    <w:pPr>
      <w:spacing w:line="300" w:lineRule="auto"/>
      <w:ind w:leftChars="300" w:left="1260"/>
    </w:pPr>
    <w:rPr>
      <w:rFonts w:ascii="Times New Roman" w:eastAsia="宋体" w:hAnsi="Times New Roman" w:cs="Times New Roman"/>
      <w:sz w:val="24"/>
      <w:szCs w:val="21"/>
    </w:rPr>
  </w:style>
  <w:style w:type="paragraph" w:styleId="2">
    <w:name w:val="toc 2"/>
    <w:basedOn w:val="a"/>
    <w:next w:val="a"/>
    <w:qFormat/>
    <w:pPr>
      <w:spacing w:line="300" w:lineRule="auto"/>
      <w:ind w:leftChars="100" w:left="100"/>
    </w:pPr>
    <w:rPr>
      <w:rFonts w:ascii="Times New Roman" w:eastAsia="宋体" w:hAnsi="Times New Roman" w:cs="宋体"/>
      <w:sz w:val="24"/>
    </w:rPr>
  </w:style>
  <w:style w:type="paragraph" w:styleId="a6">
    <w:name w:val="Normal (Web)"/>
    <w:basedOn w:val="a"/>
    <w:qFormat/>
    <w:pPr>
      <w:widowControl/>
      <w:spacing w:beforeAutospacing="1" w:afterAutospacing="1"/>
      <w:jc w:val="left"/>
    </w:pPr>
    <w:rPr>
      <w:rFonts w:ascii="宋体" w:eastAsia="宋体" w:hAnsi="宋体" w:cs="Times New Roman" w:hint="eastAsia"/>
      <w:kern w:val="0"/>
      <w:sz w:val="24"/>
    </w:rPr>
  </w:style>
  <w:style w:type="character" w:styleId="a7">
    <w:name w:val="Hyperlink"/>
    <w:basedOn w:val="a0"/>
    <w:qFormat/>
    <w:rPr>
      <w:color w:val="0000FF"/>
      <w:u w:val="single"/>
    </w:rPr>
  </w:style>
  <w:style w:type="paragraph" w:customStyle="1" w:styleId="10">
    <w:name w:val="列表段落1"/>
    <w:basedOn w:val="a"/>
    <w:qFormat/>
    <w:pPr>
      <w:ind w:firstLineChars="200" w:firstLine="420"/>
    </w:pPr>
    <w:rPr>
      <w:rFonts w:ascii="Calibri" w:eastAsia="宋体" w:hAnsi="Calibri" w:cs="Times New Roman"/>
      <w:szCs w:val="22"/>
    </w:rPr>
  </w:style>
  <w:style w:type="character" w:customStyle="1" w:styleId="3Char">
    <w:name w:val="标题 3 Char"/>
    <w:basedOn w:val="a0"/>
    <w:link w:val="3"/>
    <w:qFormat/>
    <w:rPr>
      <w:rFonts w:ascii="方正仿宋简体" w:eastAsia="方正仿宋简体" w:hAnsi="方正仿宋简体" w:cs="方正仿宋简体" w:hint="eastAsia"/>
      <w:bCs/>
      <w:kern w:val="2"/>
      <w:sz w:val="32"/>
      <w:szCs w:val="32"/>
    </w:rPr>
  </w:style>
  <w:style w:type="paragraph" w:customStyle="1" w:styleId="2-21">
    <w:name w:val="中等深浅列表 2 - 着色 21"/>
    <w:basedOn w:val="a"/>
    <w:qFormat/>
    <w:rPr>
      <w:rFonts w:ascii="Times New Roman" w:eastAsia="宋体" w:hAnsi="Times New Roman" w:cs="Times New Roman"/>
      <w:szCs w:val="21"/>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paragraph" w:styleId="a8">
    <w:name w:val="Balloon Text"/>
    <w:basedOn w:val="a"/>
    <w:link w:val="Char2"/>
    <w:rsid w:val="000C09E0"/>
    <w:rPr>
      <w:sz w:val="18"/>
      <w:szCs w:val="18"/>
    </w:rPr>
  </w:style>
  <w:style w:type="character" w:customStyle="1" w:styleId="Char2">
    <w:name w:val="批注框文本 Char"/>
    <w:basedOn w:val="a0"/>
    <w:link w:val="a8"/>
    <w:rsid w:val="000C09E0"/>
    <w:rPr>
      <w:rFonts w:asciiTheme="minorHAnsi" w:eastAsiaTheme="minorEastAsia" w:hAnsiTheme="minorHAnsi" w:cstheme="minorBidi"/>
      <w:kern w:val="2"/>
      <w:sz w:val="18"/>
      <w:szCs w:val="18"/>
    </w:rPr>
  </w:style>
  <w:style w:type="character" w:styleId="a9">
    <w:name w:val="annotation reference"/>
    <w:basedOn w:val="a0"/>
    <w:rsid w:val="00EC31C6"/>
    <w:rPr>
      <w:sz w:val="21"/>
      <w:szCs w:val="21"/>
    </w:rPr>
  </w:style>
  <w:style w:type="paragraph" w:styleId="aa">
    <w:name w:val="annotation subject"/>
    <w:basedOn w:val="a3"/>
    <w:next w:val="a3"/>
    <w:link w:val="Char3"/>
    <w:rsid w:val="00EC31C6"/>
    <w:rPr>
      <w:b/>
      <w:bCs/>
    </w:rPr>
  </w:style>
  <w:style w:type="character" w:customStyle="1" w:styleId="Char">
    <w:name w:val="批注文字 Char"/>
    <w:basedOn w:val="a0"/>
    <w:link w:val="a3"/>
    <w:rsid w:val="00EC31C6"/>
    <w:rPr>
      <w:rFonts w:asciiTheme="minorHAnsi" w:eastAsiaTheme="minorEastAsia" w:hAnsiTheme="minorHAnsi" w:cstheme="minorBidi"/>
      <w:kern w:val="2"/>
      <w:sz w:val="21"/>
      <w:szCs w:val="24"/>
    </w:rPr>
  </w:style>
  <w:style w:type="character" w:customStyle="1" w:styleId="Char3">
    <w:name w:val="批注主题 Char"/>
    <w:basedOn w:val="Char"/>
    <w:link w:val="aa"/>
    <w:rsid w:val="00EC31C6"/>
    <w:rPr>
      <w:rFonts w:asciiTheme="minorHAnsi" w:eastAsiaTheme="minorEastAsia" w:hAnsiTheme="minorHAnsi" w:cstheme="minorBidi"/>
      <w:b/>
      <w:bCs/>
      <w:kern w:val="2"/>
      <w:sz w:val="21"/>
      <w:szCs w:val="24"/>
    </w:rPr>
  </w:style>
  <w:style w:type="paragraph" w:styleId="ab">
    <w:name w:val="List Paragraph"/>
    <w:basedOn w:val="a"/>
    <w:uiPriority w:val="99"/>
    <w:rsid w:val="00427DF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19</Pages>
  <Words>5092</Words>
  <Characters>5450</Characters>
  <Application>Microsoft Office Word</Application>
  <DocSecurity>0</DocSecurity>
  <Lines>340</Lines>
  <Paragraphs>250</Paragraphs>
  <ScaleCrop>false</ScaleCrop>
  <Company>Kingsoft</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cyk</dc:creator>
  <cp:lastModifiedBy>刘丹玲</cp:lastModifiedBy>
  <cp:revision>43</cp:revision>
  <dcterms:created xsi:type="dcterms:W3CDTF">2022-01-05T13:03:00Z</dcterms:created>
  <dcterms:modified xsi:type="dcterms:W3CDTF">2022-09-27T08:44:00Z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F6EB6214588A4284AF06F298E25FB6DB</vt:lpwstr>
  </property>
</Properties>
</file>