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3A364" w14:textId="77777777" w:rsidR="00461880" w:rsidRPr="007753A1" w:rsidRDefault="00461880" w:rsidP="00461880">
      <w:pPr>
        <w:rPr>
          <w:rFonts w:ascii="黑体" w:eastAsia="黑体" w:hAnsi="黑体" w:cs="黑体"/>
          <w:sz w:val="48"/>
          <w:szCs w:val="56"/>
        </w:rPr>
      </w:pPr>
    </w:p>
    <w:p w14:paraId="75DFE5E7" w14:textId="77777777" w:rsidR="00461880" w:rsidRPr="007753A1" w:rsidRDefault="00461880" w:rsidP="00461880">
      <w:pPr>
        <w:rPr>
          <w:rFonts w:ascii="黑体" w:eastAsia="黑体" w:hAnsi="黑体" w:cs="黑体"/>
          <w:sz w:val="48"/>
          <w:szCs w:val="56"/>
        </w:rPr>
      </w:pPr>
    </w:p>
    <w:p w14:paraId="2983C010" w14:textId="77777777" w:rsidR="00461880" w:rsidRPr="007753A1" w:rsidRDefault="00461880" w:rsidP="00461880">
      <w:pPr>
        <w:rPr>
          <w:rFonts w:ascii="黑体" w:eastAsia="黑体" w:hAnsi="黑体" w:cs="黑体"/>
          <w:sz w:val="48"/>
          <w:szCs w:val="56"/>
        </w:rPr>
      </w:pPr>
    </w:p>
    <w:p w14:paraId="3E6BE414" w14:textId="77777777" w:rsidR="00461880" w:rsidRPr="007753A1" w:rsidRDefault="00461880" w:rsidP="00461880">
      <w:pPr>
        <w:jc w:val="center"/>
        <w:rPr>
          <w:rFonts w:ascii="黑体" w:eastAsia="黑体" w:hAnsi="黑体" w:cs="黑体"/>
          <w:b/>
          <w:bCs/>
          <w:sz w:val="52"/>
          <w:szCs w:val="72"/>
        </w:rPr>
      </w:pPr>
      <w:r w:rsidRPr="007753A1">
        <w:rPr>
          <w:rFonts w:ascii="黑体" w:eastAsia="黑体" w:hAnsi="黑体" w:cs="黑体" w:hint="eastAsia"/>
          <w:b/>
          <w:bCs/>
          <w:sz w:val="52"/>
          <w:szCs w:val="72"/>
        </w:rPr>
        <w:t>学位授权点建设年度报告</w:t>
      </w:r>
    </w:p>
    <w:p w14:paraId="4C19AAEE" w14:textId="77777777" w:rsidR="00461880" w:rsidRPr="007753A1" w:rsidRDefault="00461880" w:rsidP="00461880">
      <w:pPr>
        <w:jc w:val="center"/>
        <w:rPr>
          <w:rFonts w:ascii="楷体" w:eastAsia="楷体" w:hAnsi="楷体" w:cs="楷体"/>
          <w:sz w:val="28"/>
          <w:szCs w:val="36"/>
        </w:rPr>
      </w:pPr>
      <w:r w:rsidRPr="007753A1">
        <w:rPr>
          <w:rFonts w:ascii="楷体" w:eastAsia="楷体" w:hAnsi="楷体" w:cs="楷体" w:hint="eastAsia"/>
          <w:sz w:val="28"/>
          <w:szCs w:val="36"/>
        </w:rPr>
        <w:t>（2021年）</w:t>
      </w:r>
    </w:p>
    <w:p w14:paraId="0FBF5A3C" w14:textId="77777777" w:rsidR="00461880" w:rsidRPr="007753A1" w:rsidRDefault="00461880" w:rsidP="00461880"/>
    <w:p w14:paraId="3AF5673F" w14:textId="77777777" w:rsidR="00461880" w:rsidRPr="007753A1" w:rsidRDefault="00461880" w:rsidP="00461880"/>
    <w:p w14:paraId="73869F3F" w14:textId="77777777" w:rsidR="00461880" w:rsidRPr="007753A1" w:rsidRDefault="00461880" w:rsidP="00461880"/>
    <w:p w14:paraId="0E98190B" w14:textId="77777777" w:rsidR="00461880" w:rsidRPr="007753A1" w:rsidRDefault="00461880" w:rsidP="00461880"/>
    <w:p w14:paraId="7C0576DC" w14:textId="77777777" w:rsidR="00461880" w:rsidRPr="007753A1" w:rsidRDefault="00461880" w:rsidP="00461880"/>
    <w:tbl>
      <w:tblPr>
        <w:tblW w:w="0" w:type="auto"/>
        <w:tblBorders>
          <w:insideH w:val="single" w:sz="4" w:space="0" w:color="auto"/>
          <w:insideV w:val="single" w:sz="4" w:space="0" w:color="auto"/>
        </w:tblBorders>
        <w:tblLook w:val="0000" w:firstRow="0" w:lastRow="0" w:firstColumn="0" w:lastColumn="0" w:noHBand="0" w:noVBand="0"/>
      </w:tblPr>
      <w:tblGrid>
        <w:gridCol w:w="4261"/>
        <w:gridCol w:w="2867"/>
      </w:tblGrid>
      <w:tr w:rsidR="00461880" w:rsidRPr="007753A1" w14:paraId="2BBAC27E" w14:textId="77777777" w:rsidTr="00C77DE2">
        <w:tc>
          <w:tcPr>
            <w:tcW w:w="4261" w:type="dxa"/>
            <w:vMerge w:val="restart"/>
            <w:shd w:val="clear" w:color="auto" w:fill="auto"/>
            <w:vAlign w:val="center"/>
          </w:tcPr>
          <w:p w14:paraId="78ADDB24" w14:textId="77777777" w:rsidR="00461880" w:rsidRPr="007753A1" w:rsidRDefault="00461880" w:rsidP="00C77DE2">
            <w:pPr>
              <w:jc w:val="center"/>
              <w:rPr>
                <w:rFonts w:ascii="楷体" w:eastAsia="楷体" w:hAnsi="楷体" w:cs="楷体"/>
                <w:sz w:val="28"/>
                <w:szCs w:val="36"/>
              </w:rPr>
            </w:pPr>
            <w:r w:rsidRPr="007753A1">
              <w:rPr>
                <w:rFonts w:ascii="楷体" w:eastAsia="楷体" w:hAnsi="楷体" w:cs="楷体" w:hint="eastAsia"/>
                <w:sz w:val="28"/>
                <w:szCs w:val="36"/>
              </w:rPr>
              <w:t xml:space="preserve">               学位授予单位</w:t>
            </w:r>
          </w:p>
        </w:tc>
        <w:tc>
          <w:tcPr>
            <w:tcW w:w="2867" w:type="dxa"/>
            <w:shd w:val="clear" w:color="auto" w:fill="auto"/>
          </w:tcPr>
          <w:p w14:paraId="40BCF2C8" w14:textId="77777777" w:rsidR="00461880" w:rsidRPr="007753A1" w:rsidRDefault="00461880" w:rsidP="00C77DE2">
            <w:pPr>
              <w:rPr>
                <w:rFonts w:ascii="楷体" w:eastAsia="楷体" w:hAnsi="楷体" w:cs="楷体"/>
                <w:sz w:val="28"/>
                <w:szCs w:val="36"/>
              </w:rPr>
            </w:pPr>
            <w:r w:rsidRPr="007753A1">
              <w:rPr>
                <w:rFonts w:ascii="楷体" w:eastAsia="楷体" w:hAnsi="楷体" w:cs="楷体" w:hint="eastAsia"/>
                <w:sz w:val="28"/>
                <w:szCs w:val="36"/>
              </w:rPr>
              <w:t>名称</w:t>
            </w:r>
            <w:r>
              <w:rPr>
                <w:rFonts w:ascii="楷体" w:eastAsia="楷体" w:hAnsi="楷体" w:cs="楷体" w:hint="eastAsia"/>
                <w:sz w:val="28"/>
                <w:szCs w:val="36"/>
              </w:rPr>
              <w:t xml:space="preserve">  福建农林大学</w:t>
            </w:r>
          </w:p>
        </w:tc>
      </w:tr>
      <w:tr w:rsidR="00461880" w:rsidRPr="007753A1" w14:paraId="6C9C324D" w14:textId="77777777" w:rsidTr="00C77DE2">
        <w:tc>
          <w:tcPr>
            <w:tcW w:w="4261" w:type="dxa"/>
            <w:vMerge/>
            <w:shd w:val="clear" w:color="auto" w:fill="auto"/>
          </w:tcPr>
          <w:p w14:paraId="36C41B77" w14:textId="77777777" w:rsidR="00461880" w:rsidRPr="007753A1" w:rsidRDefault="00461880" w:rsidP="00C77DE2">
            <w:pPr>
              <w:rPr>
                <w:rFonts w:ascii="楷体" w:eastAsia="楷体" w:hAnsi="楷体" w:cs="楷体"/>
                <w:sz w:val="28"/>
                <w:szCs w:val="36"/>
              </w:rPr>
            </w:pPr>
          </w:p>
        </w:tc>
        <w:tc>
          <w:tcPr>
            <w:tcW w:w="2867" w:type="dxa"/>
            <w:shd w:val="clear" w:color="auto" w:fill="auto"/>
          </w:tcPr>
          <w:p w14:paraId="1C5E66D8" w14:textId="77777777" w:rsidR="00461880" w:rsidRPr="007753A1" w:rsidRDefault="00461880" w:rsidP="00C77DE2">
            <w:pPr>
              <w:rPr>
                <w:rFonts w:ascii="楷体" w:eastAsia="楷体" w:hAnsi="楷体" w:cs="楷体"/>
                <w:sz w:val="28"/>
                <w:szCs w:val="36"/>
              </w:rPr>
            </w:pPr>
            <w:r w:rsidRPr="007753A1">
              <w:rPr>
                <w:rFonts w:ascii="楷体" w:eastAsia="楷体" w:hAnsi="楷体" w:cs="楷体" w:hint="eastAsia"/>
                <w:sz w:val="28"/>
                <w:szCs w:val="36"/>
              </w:rPr>
              <w:t>代码</w:t>
            </w:r>
            <w:r>
              <w:rPr>
                <w:rFonts w:ascii="楷体" w:eastAsia="楷体" w:hAnsi="楷体" w:cs="楷体" w:hint="eastAsia"/>
                <w:sz w:val="28"/>
                <w:szCs w:val="36"/>
              </w:rPr>
              <w:t xml:space="preserve">  10389</w:t>
            </w:r>
          </w:p>
        </w:tc>
      </w:tr>
    </w:tbl>
    <w:p w14:paraId="3F4298E7" w14:textId="77777777" w:rsidR="00461880" w:rsidRPr="007753A1" w:rsidRDefault="00461880" w:rsidP="00461880">
      <w:pPr>
        <w:rPr>
          <w:rFonts w:ascii="楷体" w:eastAsia="楷体" w:hAnsi="楷体" w:cs="楷体"/>
          <w:sz w:val="28"/>
          <w:szCs w:val="36"/>
        </w:rPr>
      </w:pPr>
    </w:p>
    <w:tbl>
      <w:tblPr>
        <w:tblW w:w="0" w:type="auto"/>
        <w:tblBorders>
          <w:insideH w:val="single" w:sz="4" w:space="0" w:color="auto"/>
          <w:insideV w:val="single" w:sz="4" w:space="0" w:color="auto"/>
        </w:tblBorders>
        <w:tblLook w:val="0000" w:firstRow="0" w:lastRow="0" w:firstColumn="0" w:lastColumn="0" w:noHBand="0" w:noVBand="0"/>
      </w:tblPr>
      <w:tblGrid>
        <w:gridCol w:w="4261"/>
        <w:gridCol w:w="2332"/>
      </w:tblGrid>
      <w:tr w:rsidR="00461880" w:rsidRPr="007753A1" w14:paraId="07075812" w14:textId="77777777" w:rsidTr="00C77DE2">
        <w:tc>
          <w:tcPr>
            <w:tcW w:w="4261" w:type="dxa"/>
            <w:vMerge w:val="restart"/>
            <w:shd w:val="clear" w:color="auto" w:fill="auto"/>
            <w:vAlign w:val="center"/>
          </w:tcPr>
          <w:p w14:paraId="78F0A32A" w14:textId="77777777" w:rsidR="00461880" w:rsidRPr="007753A1" w:rsidRDefault="00461880" w:rsidP="00C77DE2">
            <w:pPr>
              <w:jc w:val="center"/>
              <w:rPr>
                <w:rFonts w:ascii="楷体" w:eastAsia="楷体" w:hAnsi="楷体" w:cs="楷体"/>
                <w:sz w:val="28"/>
                <w:szCs w:val="36"/>
              </w:rPr>
            </w:pPr>
            <w:r w:rsidRPr="007753A1">
              <w:rPr>
                <w:rFonts w:ascii="楷体" w:eastAsia="楷体" w:hAnsi="楷体" w:cs="楷体" w:hint="eastAsia"/>
                <w:sz w:val="28"/>
                <w:szCs w:val="36"/>
              </w:rPr>
              <w:t xml:space="preserve">               授权学科</w:t>
            </w:r>
          </w:p>
          <w:p w14:paraId="42B08CE0" w14:textId="77777777" w:rsidR="00461880" w:rsidRPr="007753A1" w:rsidRDefault="00461880" w:rsidP="00C77DE2">
            <w:pPr>
              <w:jc w:val="center"/>
              <w:rPr>
                <w:rFonts w:ascii="楷体" w:eastAsia="楷体" w:hAnsi="楷体" w:cs="楷体"/>
                <w:sz w:val="28"/>
                <w:szCs w:val="36"/>
              </w:rPr>
            </w:pPr>
            <w:r w:rsidRPr="007753A1">
              <w:rPr>
                <w:rFonts w:ascii="楷体" w:eastAsia="楷体" w:hAnsi="楷体" w:cs="楷体" w:hint="eastAsia"/>
                <w:sz w:val="28"/>
                <w:szCs w:val="36"/>
              </w:rPr>
              <w:t xml:space="preserve">               （类别）</w:t>
            </w:r>
          </w:p>
        </w:tc>
        <w:tc>
          <w:tcPr>
            <w:tcW w:w="2332" w:type="dxa"/>
            <w:shd w:val="clear" w:color="auto" w:fill="auto"/>
          </w:tcPr>
          <w:p w14:paraId="0A1948B7" w14:textId="1EE93F03" w:rsidR="00461880" w:rsidRPr="007753A1" w:rsidRDefault="00461880" w:rsidP="00C77DE2">
            <w:pPr>
              <w:rPr>
                <w:rFonts w:ascii="楷体" w:eastAsia="楷体" w:hAnsi="楷体" w:cs="楷体"/>
                <w:sz w:val="28"/>
                <w:szCs w:val="36"/>
              </w:rPr>
            </w:pPr>
            <w:r w:rsidRPr="007753A1">
              <w:rPr>
                <w:rFonts w:ascii="楷体" w:eastAsia="楷体" w:hAnsi="楷体" w:cs="楷体" w:hint="eastAsia"/>
                <w:sz w:val="28"/>
                <w:szCs w:val="36"/>
              </w:rPr>
              <w:t>名称</w:t>
            </w:r>
            <w:r w:rsidR="00796183">
              <w:rPr>
                <w:rFonts w:ascii="楷体" w:eastAsia="楷体" w:hAnsi="楷体" w:cs="楷体" w:hint="eastAsia"/>
                <w:sz w:val="28"/>
                <w:szCs w:val="36"/>
              </w:rPr>
              <w:t xml:space="preserve"> </w:t>
            </w:r>
            <w:r w:rsidR="00796183">
              <w:rPr>
                <w:rFonts w:ascii="楷体" w:eastAsia="楷体" w:hAnsi="楷体" w:cs="楷体"/>
                <w:sz w:val="28"/>
                <w:szCs w:val="36"/>
              </w:rPr>
              <w:t xml:space="preserve"> </w:t>
            </w:r>
            <w:r w:rsidR="00796183">
              <w:rPr>
                <w:rFonts w:ascii="楷体" w:eastAsia="楷体" w:hAnsi="楷体" w:cs="楷体" w:hint="eastAsia"/>
                <w:sz w:val="28"/>
                <w:szCs w:val="36"/>
              </w:rPr>
              <w:t>机械工程</w:t>
            </w:r>
          </w:p>
        </w:tc>
      </w:tr>
      <w:tr w:rsidR="00461880" w:rsidRPr="007753A1" w14:paraId="398F66FB" w14:textId="77777777" w:rsidTr="00C77DE2">
        <w:tc>
          <w:tcPr>
            <w:tcW w:w="4261" w:type="dxa"/>
            <w:vMerge/>
            <w:shd w:val="clear" w:color="auto" w:fill="auto"/>
          </w:tcPr>
          <w:p w14:paraId="3FCA57DF" w14:textId="77777777" w:rsidR="00461880" w:rsidRPr="007753A1" w:rsidRDefault="00461880" w:rsidP="00C77DE2">
            <w:pPr>
              <w:rPr>
                <w:rFonts w:ascii="楷体" w:eastAsia="楷体" w:hAnsi="楷体" w:cs="楷体"/>
                <w:sz w:val="28"/>
                <w:szCs w:val="36"/>
              </w:rPr>
            </w:pPr>
          </w:p>
        </w:tc>
        <w:tc>
          <w:tcPr>
            <w:tcW w:w="2332" w:type="dxa"/>
            <w:shd w:val="clear" w:color="auto" w:fill="auto"/>
          </w:tcPr>
          <w:p w14:paraId="5099DBBB" w14:textId="05FFEE10" w:rsidR="00461880" w:rsidRPr="007753A1" w:rsidRDefault="00461880" w:rsidP="00C77DE2">
            <w:pPr>
              <w:rPr>
                <w:rFonts w:ascii="楷体" w:eastAsia="楷体" w:hAnsi="楷体" w:cs="楷体"/>
                <w:sz w:val="28"/>
                <w:szCs w:val="36"/>
              </w:rPr>
            </w:pPr>
            <w:r w:rsidRPr="007753A1">
              <w:rPr>
                <w:rFonts w:ascii="楷体" w:eastAsia="楷体" w:hAnsi="楷体" w:cs="楷体" w:hint="eastAsia"/>
                <w:sz w:val="28"/>
                <w:szCs w:val="36"/>
              </w:rPr>
              <w:t>代码</w:t>
            </w:r>
            <w:r w:rsidR="00796183">
              <w:rPr>
                <w:rFonts w:ascii="楷体" w:eastAsia="楷体" w:hAnsi="楷体" w:cs="楷体" w:hint="eastAsia"/>
                <w:sz w:val="28"/>
                <w:szCs w:val="36"/>
              </w:rPr>
              <w:t xml:space="preserve"> </w:t>
            </w:r>
            <w:r w:rsidR="00796183">
              <w:rPr>
                <w:rFonts w:ascii="楷体" w:eastAsia="楷体" w:hAnsi="楷体" w:cs="楷体"/>
                <w:sz w:val="28"/>
                <w:szCs w:val="36"/>
              </w:rPr>
              <w:t xml:space="preserve"> 0802</w:t>
            </w:r>
          </w:p>
        </w:tc>
      </w:tr>
    </w:tbl>
    <w:p w14:paraId="4D6E810D" w14:textId="77777777" w:rsidR="00461880" w:rsidRPr="007753A1" w:rsidRDefault="00461880" w:rsidP="00461880">
      <w:pPr>
        <w:rPr>
          <w:rFonts w:ascii="楷体" w:eastAsia="楷体" w:hAnsi="楷体" w:cs="楷体"/>
          <w:sz w:val="28"/>
          <w:szCs w:val="36"/>
        </w:rPr>
      </w:pPr>
    </w:p>
    <w:tbl>
      <w:tblPr>
        <w:tblW w:w="0" w:type="auto"/>
        <w:tblBorders>
          <w:insideH w:val="single" w:sz="4" w:space="0" w:color="auto"/>
          <w:insideV w:val="single" w:sz="4" w:space="0" w:color="auto"/>
        </w:tblBorders>
        <w:tblLook w:val="0000" w:firstRow="0" w:lastRow="0" w:firstColumn="0" w:lastColumn="0" w:noHBand="0" w:noVBand="0"/>
      </w:tblPr>
      <w:tblGrid>
        <w:gridCol w:w="4261"/>
        <w:gridCol w:w="2347"/>
      </w:tblGrid>
      <w:tr w:rsidR="00461880" w:rsidRPr="007753A1" w14:paraId="6E67E9F8" w14:textId="77777777" w:rsidTr="00C77DE2">
        <w:tc>
          <w:tcPr>
            <w:tcW w:w="4261" w:type="dxa"/>
            <w:vMerge w:val="restart"/>
            <w:shd w:val="clear" w:color="auto" w:fill="auto"/>
            <w:vAlign w:val="center"/>
          </w:tcPr>
          <w:p w14:paraId="2359AFB5" w14:textId="77777777" w:rsidR="00461880" w:rsidRPr="007753A1" w:rsidRDefault="00461880" w:rsidP="00C77DE2">
            <w:pPr>
              <w:jc w:val="center"/>
              <w:rPr>
                <w:rFonts w:ascii="楷体" w:eastAsia="楷体" w:hAnsi="楷体" w:cs="楷体"/>
                <w:sz w:val="28"/>
                <w:szCs w:val="36"/>
              </w:rPr>
            </w:pPr>
            <w:r w:rsidRPr="007753A1">
              <w:rPr>
                <w:rFonts w:ascii="楷体" w:eastAsia="楷体" w:hAnsi="楷体" w:cs="楷体" w:hint="eastAsia"/>
                <w:sz w:val="28"/>
                <w:szCs w:val="36"/>
              </w:rPr>
              <w:t xml:space="preserve">               授权级别</w:t>
            </w:r>
          </w:p>
        </w:tc>
        <w:tc>
          <w:tcPr>
            <w:tcW w:w="2347" w:type="dxa"/>
            <w:shd w:val="clear" w:color="auto" w:fill="auto"/>
          </w:tcPr>
          <w:p w14:paraId="42B68061" w14:textId="77777777" w:rsidR="00461880" w:rsidRPr="007753A1" w:rsidRDefault="00461880" w:rsidP="00C77DE2">
            <w:pPr>
              <w:rPr>
                <w:rFonts w:ascii="楷体" w:eastAsia="楷体" w:hAnsi="楷体" w:cs="楷体"/>
                <w:sz w:val="28"/>
                <w:szCs w:val="36"/>
              </w:rPr>
            </w:pPr>
            <w:r w:rsidRPr="007753A1">
              <w:rPr>
                <w:rFonts w:ascii="楷体" w:eastAsia="楷体" w:hAnsi="楷体" w:cs="楷体" w:hint="eastAsia"/>
                <w:sz w:val="28"/>
                <w:szCs w:val="36"/>
              </w:rPr>
              <w:t>□ 博士</w:t>
            </w:r>
          </w:p>
        </w:tc>
      </w:tr>
      <w:tr w:rsidR="00461880" w:rsidRPr="007753A1" w14:paraId="708ADD62" w14:textId="77777777" w:rsidTr="00C77DE2">
        <w:tc>
          <w:tcPr>
            <w:tcW w:w="4261" w:type="dxa"/>
            <w:vMerge/>
            <w:shd w:val="clear" w:color="auto" w:fill="auto"/>
          </w:tcPr>
          <w:p w14:paraId="2387BC0B" w14:textId="77777777" w:rsidR="00461880" w:rsidRPr="007753A1" w:rsidRDefault="00461880" w:rsidP="00C77DE2">
            <w:pPr>
              <w:rPr>
                <w:rFonts w:ascii="楷体" w:eastAsia="楷体" w:hAnsi="楷体" w:cs="楷体"/>
                <w:sz w:val="28"/>
                <w:szCs w:val="36"/>
              </w:rPr>
            </w:pPr>
          </w:p>
        </w:tc>
        <w:tc>
          <w:tcPr>
            <w:tcW w:w="2347" w:type="dxa"/>
            <w:shd w:val="clear" w:color="auto" w:fill="auto"/>
          </w:tcPr>
          <w:p w14:paraId="2945A9AB" w14:textId="6AD1BA72" w:rsidR="00461880" w:rsidRPr="007753A1" w:rsidRDefault="00796183" w:rsidP="00C77DE2">
            <w:pPr>
              <w:rPr>
                <w:rFonts w:ascii="楷体" w:eastAsia="楷体" w:hAnsi="楷体" w:cs="楷体"/>
                <w:sz w:val="28"/>
                <w:szCs w:val="36"/>
              </w:rPr>
            </w:pPr>
            <w:r>
              <w:rPr>
                <w:rFonts w:ascii="楷体" w:eastAsia="楷体" w:hAnsi="楷体" w:cs="楷体" w:hint="eastAsia"/>
                <w:sz w:val="28"/>
                <w:szCs w:val="36"/>
              </w:rPr>
              <w:t>√</w:t>
            </w:r>
            <w:r w:rsidR="00461880" w:rsidRPr="007753A1">
              <w:rPr>
                <w:rFonts w:ascii="楷体" w:eastAsia="楷体" w:hAnsi="楷体" w:cs="楷体" w:hint="eastAsia"/>
                <w:sz w:val="28"/>
                <w:szCs w:val="36"/>
              </w:rPr>
              <w:t xml:space="preserve"> 硕士</w:t>
            </w:r>
          </w:p>
        </w:tc>
      </w:tr>
    </w:tbl>
    <w:p w14:paraId="1A5BF7C2" w14:textId="77777777" w:rsidR="00461880" w:rsidRPr="007753A1" w:rsidRDefault="00461880" w:rsidP="00461880">
      <w:pPr>
        <w:rPr>
          <w:rFonts w:ascii="楷体" w:eastAsia="楷体" w:hAnsi="楷体" w:cs="楷体"/>
          <w:sz w:val="28"/>
          <w:szCs w:val="36"/>
        </w:rPr>
      </w:pPr>
    </w:p>
    <w:p w14:paraId="553C8A64" w14:textId="77777777" w:rsidR="00461880" w:rsidRPr="007753A1" w:rsidRDefault="00461880" w:rsidP="00461880">
      <w:pPr>
        <w:jc w:val="center"/>
        <w:rPr>
          <w:rFonts w:ascii="楷体" w:eastAsia="楷体" w:hAnsi="楷体" w:cs="楷体"/>
          <w:sz w:val="36"/>
          <w:szCs w:val="44"/>
        </w:rPr>
      </w:pPr>
    </w:p>
    <w:p w14:paraId="0E961205" w14:textId="77777777" w:rsidR="00461880" w:rsidRPr="007753A1" w:rsidRDefault="00461880" w:rsidP="00461880">
      <w:pPr>
        <w:jc w:val="center"/>
        <w:rPr>
          <w:rFonts w:ascii="楷体" w:eastAsia="楷体" w:hAnsi="楷体" w:cs="楷体"/>
          <w:sz w:val="28"/>
          <w:szCs w:val="36"/>
        </w:rPr>
      </w:pPr>
      <w:r w:rsidRPr="007753A1">
        <w:rPr>
          <w:rFonts w:ascii="楷体" w:eastAsia="楷体" w:hAnsi="楷体" w:cs="楷体" w:hint="eastAsia"/>
          <w:sz w:val="28"/>
          <w:szCs w:val="36"/>
        </w:rPr>
        <w:t>202</w:t>
      </w:r>
      <w:r>
        <w:rPr>
          <w:rFonts w:ascii="楷体" w:eastAsia="楷体" w:hAnsi="楷体" w:cs="楷体" w:hint="eastAsia"/>
          <w:sz w:val="28"/>
          <w:szCs w:val="36"/>
        </w:rPr>
        <w:t>2</w:t>
      </w:r>
      <w:r w:rsidRPr="007753A1">
        <w:rPr>
          <w:rFonts w:ascii="楷体" w:eastAsia="楷体" w:hAnsi="楷体" w:cs="楷体" w:hint="eastAsia"/>
          <w:sz w:val="28"/>
          <w:szCs w:val="36"/>
        </w:rPr>
        <w:t>年</w:t>
      </w:r>
      <w:r>
        <w:rPr>
          <w:rFonts w:ascii="楷体" w:eastAsia="楷体" w:hAnsi="楷体" w:cs="楷体" w:hint="eastAsia"/>
          <w:sz w:val="28"/>
          <w:szCs w:val="36"/>
        </w:rPr>
        <w:t>3</w:t>
      </w:r>
      <w:r w:rsidRPr="007753A1">
        <w:rPr>
          <w:rFonts w:ascii="楷体" w:eastAsia="楷体" w:hAnsi="楷体" w:cs="楷体" w:hint="eastAsia"/>
          <w:sz w:val="28"/>
          <w:szCs w:val="36"/>
        </w:rPr>
        <w:t>月</w:t>
      </w:r>
      <w:r>
        <w:rPr>
          <w:rFonts w:ascii="楷体" w:eastAsia="楷体" w:hAnsi="楷体" w:cs="楷体" w:hint="eastAsia"/>
          <w:sz w:val="28"/>
          <w:szCs w:val="36"/>
        </w:rPr>
        <w:t>30</w:t>
      </w:r>
      <w:r w:rsidRPr="007753A1">
        <w:rPr>
          <w:rFonts w:ascii="楷体" w:eastAsia="楷体" w:hAnsi="楷体" w:cs="楷体" w:hint="eastAsia"/>
          <w:sz w:val="28"/>
          <w:szCs w:val="36"/>
        </w:rPr>
        <w:t>日</w:t>
      </w:r>
    </w:p>
    <w:p w14:paraId="632B399B" w14:textId="77777777" w:rsidR="00461880" w:rsidRDefault="00461880">
      <w:pPr>
        <w:widowControl/>
        <w:jc w:val="left"/>
        <w:rPr>
          <w:rFonts w:ascii="方正小标宋_GBK" w:eastAsia="方正小标宋_GBK" w:hAnsi="仿宋"/>
          <w:b/>
          <w:bCs/>
          <w:sz w:val="36"/>
          <w:szCs w:val="36"/>
        </w:rPr>
      </w:pPr>
      <w:r>
        <w:rPr>
          <w:rFonts w:ascii="方正小标宋_GBK" w:eastAsia="方正小标宋_GBK" w:hAnsi="仿宋"/>
          <w:b/>
          <w:bCs/>
          <w:sz w:val="36"/>
          <w:szCs w:val="36"/>
        </w:rPr>
        <w:br w:type="page"/>
      </w:r>
    </w:p>
    <w:p w14:paraId="141DD81F" w14:textId="77777777" w:rsidR="001A3A8B" w:rsidRPr="001A3A8B" w:rsidRDefault="001A3A8B" w:rsidP="001A3A8B">
      <w:pPr>
        <w:snapToGrid w:val="0"/>
        <w:spacing w:line="580" w:lineRule="exact"/>
        <w:jc w:val="center"/>
        <w:rPr>
          <w:rFonts w:ascii="仿宋_GB2312" w:eastAsia="仿宋_GB2312"/>
          <w:bCs/>
          <w:sz w:val="44"/>
          <w:szCs w:val="44"/>
        </w:rPr>
      </w:pPr>
      <w:r w:rsidRPr="001A3A8B">
        <w:rPr>
          <w:rFonts w:ascii="方正小标宋_GBK" w:eastAsia="方正小标宋_GBK" w:hAnsi="仿宋" w:hint="eastAsia"/>
          <w:bCs/>
          <w:sz w:val="44"/>
          <w:szCs w:val="44"/>
        </w:rPr>
        <w:lastRenderedPageBreak/>
        <w:t>2</w:t>
      </w:r>
      <w:r w:rsidRPr="001A3A8B">
        <w:rPr>
          <w:rFonts w:ascii="方正小标宋_GBK" w:eastAsia="方正小标宋_GBK" w:hAnsi="仿宋"/>
          <w:bCs/>
          <w:sz w:val="44"/>
          <w:szCs w:val="44"/>
        </w:rPr>
        <w:t>021</w:t>
      </w:r>
      <w:r w:rsidRPr="001A3A8B">
        <w:rPr>
          <w:rFonts w:ascii="方正小标宋_GBK" w:eastAsia="方正小标宋_GBK" w:hAnsi="仿宋" w:hint="eastAsia"/>
          <w:bCs/>
          <w:sz w:val="44"/>
          <w:szCs w:val="44"/>
        </w:rPr>
        <w:t>年机械工程学位授权点建设年度报告</w:t>
      </w:r>
    </w:p>
    <w:p w14:paraId="4D9CD17F" w14:textId="77777777" w:rsidR="001A3A8B" w:rsidRPr="001A3A8B" w:rsidRDefault="001A3A8B" w:rsidP="000126D0">
      <w:pPr>
        <w:spacing w:line="560" w:lineRule="exact"/>
        <w:ind w:firstLineChars="200" w:firstLine="643"/>
        <w:rPr>
          <w:rFonts w:ascii="仿宋_GB2312" w:eastAsia="仿宋_GB2312" w:hAnsi="黑体" w:cs="黑体"/>
          <w:b/>
          <w:sz w:val="32"/>
          <w:szCs w:val="32"/>
        </w:rPr>
      </w:pPr>
    </w:p>
    <w:p w14:paraId="16B44C58" w14:textId="3E8E918B" w:rsidR="00461880" w:rsidRDefault="00461880" w:rsidP="00FE0F7A">
      <w:pPr>
        <w:spacing w:line="560" w:lineRule="exact"/>
        <w:ind w:firstLineChars="200" w:firstLine="640"/>
        <w:rPr>
          <w:rFonts w:ascii="仿宋_GB2312" w:eastAsia="仿宋_GB2312" w:hAnsi="仿宋" w:cs="仿宋"/>
          <w:sz w:val="32"/>
          <w:szCs w:val="32"/>
        </w:rPr>
      </w:pPr>
      <w:r w:rsidRPr="00461880">
        <w:rPr>
          <w:rFonts w:ascii="仿宋_GB2312" w:eastAsia="仿宋_GB2312" w:hAnsi="仿宋" w:cs="仿宋" w:hint="eastAsia"/>
          <w:sz w:val="32"/>
          <w:szCs w:val="32"/>
        </w:rPr>
        <w:t>福建农林大学地处海上丝绸之路门户、首批对外开放的沿海港口城市——福州，是一所以农林学科为优势和特色，理、工、经、管、文、法、艺等多学科协调发展的省属重点大学，是农业农村部、国家林草局与福建省政府共建高校，福建省一流大学建设高校。学校现有12个一级学科博士学位授权点，27个一级学科硕士学位授权点，16个硕士专业学位授权点，11个博士后科研流动站。有1个国家重点学科、1个国家重点培育学科、2个农业农村部重点学科和7个国家林草局重点学科。在全国第四轮学科评估中，有17个学科进入榜单，其中植物保护、林学、生态学和风景园林学4个学科进入前10%-20%。6个学科入选福建省高峰学科，12个学科入选福建省高原学科。</w:t>
      </w:r>
    </w:p>
    <w:p w14:paraId="7E724B99" w14:textId="7A2409DE" w:rsidR="00461880" w:rsidRDefault="00461880" w:rsidP="00FE0F7A">
      <w:pPr>
        <w:spacing w:line="560" w:lineRule="exact"/>
        <w:ind w:firstLineChars="200" w:firstLine="640"/>
        <w:rPr>
          <w:rFonts w:ascii="仿宋_GB2312" w:eastAsia="仿宋_GB2312" w:hAnsi="黑体" w:cs="黑体"/>
          <w:b/>
          <w:sz w:val="32"/>
          <w:szCs w:val="32"/>
        </w:rPr>
      </w:pPr>
      <w:r w:rsidRPr="00461880">
        <w:rPr>
          <w:rFonts w:ascii="仿宋_GB2312" w:eastAsia="仿宋_GB2312" w:hAnsi="仿宋" w:cs="仿宋" w:hint="eastAsia"/>
          <w:sz w:val="32"/>
          <w:szCs w:val="32"/>
        </w:rPr>
        <w:t>福建农林大学机械工程</w:t>
      </w:r>
      <w:r w:rsidR="00525465">
        <w:rPr>
          <w:rFonts w:ascii="仿宋_GB2312" w:eastAsia="仿宋_GB2312" w:hAnsi="仿宋" w:cs="仿宋" w:hint="eastAsia"/>
          <w:sz w:val="32"/>
          <w:szCs w:val="32"/>
        </w:rPr>
        <w:t>一级学科硕士</w:t>
      </w:r>
      <w:r w:rsidRPr="00461880">
        <w:rPr>
          <w:rFonts w:ascii="仿宋_GB2312" w:eastAsia="仿宋_GB2312" w:hAnsi="仿宋" w:cs="仿宋" w:hint="eastAsia"/>
          <w:sz w:val="32"/>
          <w:szCs w:val="32"/>
        </w:rPr>
        <w:t>学位点源于1958年创办的农业机械设计制造专业，2000年机械设计及理论二级学科硕士点获批设立，2011年获批机械工程一级学科硕士点，2012年获批福建省重点建设学科，2018年入选福建省“双一流”培育学科，本学科机械设计制造及其自动化专业于2018年获批福建省一流本科建设专业和省级应用型专业群示范点、2021年获批国家一流本科专业建设点。</w:t>
      </w:r>
    </w:p>
    <w:p w14:paraId="05B0AD49" w14:textId="0C4DE9F8" w:rsidR="00B90AD4" w:rsidRPr="000C2967" w:rsidRDefault="00B90AD4" w:rsidP="00C25E08">
      <w:pPr>
        <w:spacing w:line="560" w:lineRule="exact"/>
        <w:ind w:firstLineChars="200" w:firstLine="640"/>
        <w:rPr>
          <w:rFonts w:ascii="黑体" w:eastAsia="黑体" w:hAnsi="黑体" w:cs="黑体"/>
          <w:sz w:val="32"/>
          <w:szCs w:val="32"/>
        </w:rPr>
      </w:pPr>
      <w:r w:rsidRPr="000C2967">
        <w:rPr>
          <w:rFonts w:ascii="黑体" w:eastAsia="黑体" w:hAnsi="黑体" w:cs="黑体" w:hint="eastAsia"/>
          <w:sz w:val="32"/>
          <w:szCs w:val="32"/>
        </w:rPr>
        <w:t>一、学位授权点基本情况</w:t>
      </w:r>
    </w:p>
    <w:p w14:paraId="72183587" w14:textId="0E511288" w:rsidR="00B90AD4" w:rsidRPr="00C25E08" w:rsidRDefault="00C25E08" w:rsidP="00C25E08">
      <w:pPr>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（一）</w:t>
      </w:r>
      <w:r w:rsidR="00B90AD4" w:rsidRPr="00C25E08">
        <w:rPr>
          <w:rFonts w:ascii="楷体" w:eastAsia="楷体" w:hAnsi="楷体" w:cs="仿宋" w:hint="eastAsia"/>
          <w:sz w:val="32"/>
          <w:szCs w:val="32"/>
        </w:rPr>
        <w:t>目标与标准</w:t>
      </w:r>
    </w:p>
    <w:p w14:paraId="2C0DA416" w14:textId="77777777" w:rsidR="00250116" w:rsidRPr="00250116" w:rsidRDefault="00250116" w:rsidP="00250116">
      <w:pPr>
        <w:spacing w:line="560" w:lineRule="exact"/>
        <w:ind w:firstLineChars="200" w:firstLine="640"/>
        <w:rPr>
          <w:rFonts w:ascii="仿宋_GB2312" w:eastAsia="仿宋_GB2312" w:hAnsi="仿宋" w:cs="仿宋"/>
          <w:sz w:val="32"/>
          <w:szCs w:val="32"/>
        </w:rPr>
      </w:pPr>
      <w:r w:rsidRPr="00250116">
        <w:rPr>
          <w:rFonts w:ascii="仿宋_GB2312" w:eastAsia="仿宋_GB2312" w:hAnsi="仿宋" w:cs="仿宋" w:hint="eastAsia"/>
          <w:sz w:val="32"/>
          <w:szCs w:val="32"/>
        </w:rPr>
        <w:t>贯彻党和国家教育方针，面向现代化、面向世界、面向</w:t>
      </w:r>
      <w:r w:rsidRPr="00250116">
        <w:rPr>
          <w:rFonts w:ascii="仿宋_GB2312" w:eastAsia="仿宋_GB2312" w:hAnsi="仿宋" w:cs="仿宋" w:hint="eastAsia"/>
          <w:sz w:val="32"/>
          <w:szCs w:val="32"/>
        </w:rPr>
        <w:lastRenderedPageBreak/>
        <w:t>未来，培养德、智、体、美、</w:t>
      </w:r>
      <w:proofErr w:type="gramStart"/>
      <w:r w:rsidRPr="00250116">
        <w:rPr>
          <w:rFonts w:ascii="仿宋_GB2312" w:eastAsia="仿宋_GB2312" w:hAnsi="仿宋" w:cs="仿宋" w:hint="eastAsia"/>
          <w:sz w:val="32"/>
          <w:szCs w:val="32"/>
        </w:rPr>
        <w:t>劳</w:t>
      </w:r>
      <w:proofErr w:type="gramEnd"/>
      <w:r w:rsidRPr="00250116">
        <w:rPr>
          <w:rFonts w:ascii="仿宋_GB2312" w:eastAsia="仿宋_GB2312" w:hAnsi="仿宋" w:cs="仿宋" w:hint="eastAsia"/>
          <w:sz w:val="32"/>
          <w:szCs w:val="32"/>
        </w:rPr>
        <w:t>全面发展，适应社会主义现代化建设，具有创新精神和工程实践能力的高级专门人才。</w:t>
      </w:r>
    </w:p>
    <w:p w14:paraId="225CBD6E" w14:textId="4D1B3DEF" w:rsidR="00250116" w:rsidRPr="00250116" w:rsidRDefault="00250116" w:rsidP="00250116">
      <w:pPr>
        <w:spacing w:line="560" w:lineRule="exact"/>
        <w:ind w:firstLineChars="200" w:firstLine="480"/>
        <w:rPr>
          <w:rFonts w:ascii="仿宋_GB2312" w:eastAsia="仿宋_GB2312" w:hAnsi="仿宋" w:cs="仿宋"/>
          <w:sz w:val="32"/>
          <w:szCs w:val="32"/>
        </w:rPr>
      </w:pPr>
      <w:r w:rsidRPr="00250116">
        <w:rPr>
          <w:rFonts w:ascii="宋体" w:hAnsi="宋体"/>
          <w:sz w:val="24"/>
        </w:rPr>
        <w:t xml:space="preserve"> </w:t>
      </w:r>
      <w:r w:rsidRPr="00250116">
        <w:rPr>
          <w:rFonts w:ascii="仿宋_GB2312" w:eastAsia="仿宋_GB2312" w:hAnsi="仿宋" w:cs="仿宋"/>
          <w:sz w:val="32"/>
          <w:szCs w:val="32"/>
        </w:rPr>
        <w:t>1</w:t>
      </w:r>
      <w:r w:rsidR="00C25E08">
        <w:rPr>
          <w:rFonts w:ascii="仿宋_GB2312" w:eastAsia="仿宋_GB2312" w:hAnsi="仿宋" w:cs="仿宋" w:hint="eastAsia"/>
          <w:sz w:val="32"/>
          <w:szCs w:val="32"/>
        </w:rPr>
        <w:t>．</w:t>
      </w:r>
      <w:r w:rsidRPr="00250116">
        <w:rPr>
          <w:rFonts w:ascii="仿宋_GB2312" w:eastAsia="仿宋_GB2312" w:hAnsi="仿宋" w:cs="仿宋" w:hint="eastAsia"/>
          <w:sz w:val="32"/>
          <w:szCs w:val="32"/>
        </w:rPr>
        <w:t>坚持党的基本路线，热爱祖国，遵纪守法，具有良好的科研道德和敬业精神。品行端正，诚实守信，身心健康。</w:t>
      </w:r>
    </w:p>
    <w:p w14:paraId="5ADBEBD7" w14:textId="498D98E8" w:rsidR="00250116" w:rsidRPr="00250116" w:rsidRDefault="00250116" w:rsidP="00250116">
      <w:pPr>
        <w:spacing w:line="560" w:lineRule="exact"/>
        <w:ind w:firstLineChars="200" w:firstLine="640"/>
        <w:rPr>
          <w:rFonts w:ascii="仿宋_GB2312" w:eastAsia="仿宋_GB2312" w:hAnsi="仿宋" w:cs="仿宋"/>
          <w:sz w:val="32"/>
          <w:szCs w:val="32"/>
        </w:rPr>
      </w:pPr>
      <w:r w:rsidRPr="00250116">
        <w:rPr>
          <w:rFonts w:ascii="仿宋_GB2312" w:eastAsia="仿宋_GB2312" w:hAnsi="仿宋" w:cs="仿宋"/>
          <w:sz w:val="32"/>
          <w:szCs w:val="32"/>
        </w:rPr>
        <w:t>2</w:t>
      </w:r>
      <w:r w:rsidR="00C25E08">
        <w:rPr>
          <w:rFonts w:ascii="仿宋_GB2312" w:eastAsia="仿宋_GB2312" w:hAnsi="仿宋" w:cs="仿宋" w:hint="eastAsia"/>
          <w:sz w:val="32"/>
          <w:szCs w:val="32"/>
        </w:rPr>
        <w:t>．</w:t>
      </w:r>
      <w:r w:rsidRPr="00250116">
        <w:rPr>
          <w:rFonts w:ascii="仿宋_GB2312" w:eastAsia="仿宋_GB2312" w:hAnsi="仿宋" w:cs="仿宋" w:hint="eastAsia"/>
          <w:sz w:val="32"/>
          <w:szCs w:val="32"/>
        </w:rPr>
        <w:t>适应科技进步和社会发展的需要，在机械工程学科上掌握坚实的基础理论和系统的专门知识，有较强的自学能力和较宽的知识面，具有较强的创新能力、实践能力和创业精神。</w:t>
      </w:r>
    </w:p>
    <w:p w14:paraId="153C6A52" w14:textId="002D340E" w:rsidR="00250116" w:rsidRDefault="00250116" w:rsidP="00250116">
      <w:pPr>
        <w:spacing w:line="560" w:lineRule="exact"/>
        <w:ind w:firstLineChars="200" w:firstLine="640"/>
        <w:rPr>
          <w:rFonts w:ascii="仿宋_GB2312" w:eastAsia="仿宋_GB2312" w:hAnsi="仿宋" w:cs="仿宋"/>
          <w:sz w:val="32"/>
          <w:szCs w:val="32"/>
        </w:rPr>
      </w:pPr>
      <w:r w:rsidRPr="00250116">
        <w:rPr>
          <w:rFonts w:ascii="仿宋_GB2312" w:eastAsia="仿宋_GB2312" w:hAnsi="仿宋" w:cs="仿宋"/>
          <w:sz w:val="32"/>
          <w:szCs w:val="32"/>
        </w:rPr>
        <w:t>3</w:t>
      </w:r>
      <w:r w:rsidR="00C25E08">
        <w:rPr>
          <w:rFonts w:ascii="仿宋_GB2312" w:eastAsia="仿宋_GB2312" w:hAnsi="仿宋" w:cs="仿宋" w:hint="eastAsia"/>
          <w:sz w:val="32"/>
          <w:szCs w:val="32"/>
        </w:rPr>
        <w:t>．</w:t>
      </w:r>
      <w:r w:rsidRPr="00250116">
        <w:rPr>
          <w:rFonts w:ascii="仿宋_GB2312" w:eastAsia="仿宋_GB2312" w:hAnsi="仿宋" w:cs="仿宋" w:hint="eastAsia"/>
          <w:sz w:val="32"/>
          <w:szCs w:val="32"/>
        </w:rPr>
        <w:t>掌握一门外国语，具有较熟练的阅读能力，一定的写、译能力和基本的听、说能力，能适应本专业学习、研究和学术交流的需要。</w:t>
      </w:r>
    </w:p>
    <w:p w14:paraId="42B7C785" w14:textId="77777777" w:rsidR="004E1624" w:rsidRPr="004E1624" w:rsidRDefault="004E1624" w:rsidP="004E1624">
      <w:pPr>
        <w:spacing w:line="560" w:lineRule="exact"/>
        <w:ind w:firstLineChars="200" w:firstLine="640"/>
        <w:rPr>
          <w:rFonts w:ascii="仿宋_GB2312" w:eastAsia="仿宋_GB2312" w:hAnsi="仿宋" w:cs="仿宋"/>
          <w:sz w:val="32"/>
          <w:szCs w:val="32"/>
        </w:rPr>
      </w:pPr>
      <w:r w:rsidRPr="004E1624">
        <w:rPr>
          <w:rFonts w:ascii="仿宋_GB2312" w:eastAsia="仿宋_GB2312" w:hAnsi="仿宋" w:cs="仿宋" w:hint="eastAsia"/>
          <w:sz w:val="32"/>
          <w:szCs w:val="32"/>
        </w:rPr>
        <w:t>学术型硕士研究生学制为</w:t>
      </w:r>
      <w:r w:rsidRPr="004E1624">
        <w:rPr>
          <w:rFonts w:ascii="仿宋_GB2312" w:eastAsia="仿宋_GB2312" w:hAnsi="仿宋" w:cs="仿宋"/>
          <w:sz w:val="32"/>
          <w:szCs w:val="32"/>
        </w:rPr>
        <w:t>3</w:t>
      </w:r>
      <w:r w:rsidRPr="004E1624">
        <w:rPr>
          <w:rFonts w:ascii="仿宋_GB2312" w:eastAsia="仿宋_GB2312" w:hAnsi="仿宋" w:cs="仿宋" w:hint="eastAsia"/>
          <w:sz w:val="32"/>
          <w:szCs w:val="32"/>
        </w:rPr>
        <w:t>年。因客观原因未能按期完成学习任务者，可申请延长学习年限。学术型硕士研究生在校最长学习年限</w:t>
      </w:r>
      <w:r w:rsidRPr="004E1624">
        <w:rPr>
          <w:rFonts w:ascii="仿宋_GB2312" w:eastAsia="仿宋_GB2312" w:hAnsi="仿宋" w:cs="仿宋"/>
          <w:sz w:val="32"/>
          <w:szCs w:val="32"/>
        </w:rPr>
        <w:t>(</w:t>
      </w:r>
      <w:r w:rsidRPr="004E1624">
        <w:rPr>
          <w:rFonts w:ascii="仿宋_GB2312" w:eastAsia="仿宋_GB2312" w:hAnsi="仿宋" w:cs="仿宋" w:hint="eastAsia"/>
          <w:sz w:val="32"/>
          <w:szCs w:val="32"/>
        </w:rPr>
        <w:t>含休学和保留学籍</w:t>
      </w:r>
      <w:r w:rsidRPr="004E1624">
        <w:rPr>
          <w:rFonts w:ascii="仿宋_GB2312" w:eastAsia="仿宋_GB2312" w:hAnsi="仿宋" w:cs="仿宋"/>
          <w:sz w:val="32"/>
          <w:szCs w:val="32"/>
        </w:rPr>
        <w:t>)</w:t>
      </w:r>
      <w:r w:rsidRPr="004E1624">
        <w:rPr>
          <w:rFonts w:ascii="仿宋_GB2312" w:eastAsia="仿宋_GB2312" w:hAnsi="仿宋" w:cs="仿宋" w:hint="eastAsia"/>
          <w:sz w:val="32"/>
          <w:szCs w:val="32"/>
        </w:rPr>
        <w:t>不超过</w:t>
      </w:r>
      <w:r w:rsidRPr="004E1624">
        <w:rPr>
          <w:rFonts w:ascii="仿宋_GB2312" w:eastAsia="仿宋_GB2312" w:hAnsi="仿宋" w:cs="仿宋"/>
          <w:sz w:val="32"/>
          <w:szCs w:val="32"/>
        </w:rPr>
        <w:t>5</w:t>
      </w:r>
      <w:r w:rsidRPr="004E1624">
        <w:rPr>
          <w:rFonts w:ascii="仿宋_GB2312" w:eastAsia="仿宋_GB2312" w:hAnsi="仿宋" w:cs="仿宋" w:hint="eastAsia"/>
          <w:sz w:val="32"/>
          <w:szCs w:val="32"/>
        </w:rPr>
        <w:t>年。</w:t>
      </w:r>
    </w:p>
    <w:p w14:paraId="7F83E9FC" w14:textId="77777777" w:rsidR="00C25E08" w:rsidRDefault="004E1624" w:rsidP="00C25E08">
      <w:pPr>
        <w:spacing w:line="560" w:lineRule="exact"/>
        <w:ind w:firstLineChars="200" w:firstLine="640"/>
        <w:rPr>
          <w:rFonts w:ascii="仿宋_GB2312" w:eastAsia="仿宋_GB2312" w:hAnsi="仿宋" w:cs="仿宋"/>
          <w:sz w:val="32"/>
          <w:szCs w:val="32"/>
        </w:rPr>
      </w:pPr>
      <w:r w:rsidRPr="004E1624">
        <w:rPr>
          <w:rFonts w:ascii="仿宋_GB2312" w:eastAsia="仿宋_GB2312" w:hAnsi="仿宋" w:cs="仿宋" w:hint="eastAsia"/>
          <w:sz w:val="32"/>
          <w:szCs w:val="32"/>
        </w:rPr>
        <w:t>对提前完成培养计划，学位论文符合申请答辩要求的研究生，经过规定的审批程序可以提前答辩、毕业并申请学位。具体要求按照学校相关最新文件执行。</w:t>
      </w:r>
    </w:p>
    <w:p w14:paraId="25CA6612" w14:textId="4840F857" w:rsidR="00B90AD4" w:rsidRPr="00C25E08" w:rsidRDefault="00B90AD4" w:rsidP="00C25E08">
      <w:pPr>
        <w:spacing w:line="560" w:lineRule="exact"/>
        <w:ind w:firstLineChars="200" w:firstLine="640"/>
        <w:rPr>
          <w:rFonts w:ascii="仿宋_GB2312" w:eastAsia="仿宋_GB2312" w:hAnsi="仿宋" w:cs="仿宋"/>
          <w:sz w:val="32"/>
          <w:szCs w:val="32"/>
        </w:rPr>
      </w:pPr>
      <w:r w:rsidRPr="00C25E08">
        <w:rPr>
          <w:rFonts w:ascii="楷体" w:eastAsia="楷体" w:hAnsi="楷体" w:hint="eastAsia"/>
          <w:sz w:val="32"/>
          <w:szCs w:val="32"/>
        </w:rPr>
        <w:t>（二）基本条件</w:t>
      </w:r>
      <w:r w:rsidR="00FE0F7A" w:rsidRPr="00C25E08">
        <w:rPr>
          <w:rFonts w:ascii="楷体" w:eastAsia="楷体" w:hAnsi="楷体"/>
          <w:sz w:val="32"/>
          <w:szCs w:val="32"/>
        </w:rPr>
        <w:t xml:space="preserve"> </w:t>
      </w:r>
    </w:p>
    <w:p w14:paraId="50D53617" w14:textId="449CA568" w:rsidR="004E1624" w:rsidRDefault="00C25E08" w:rsidP="00C25E08">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9E2FAC">
        <w:rPr>
          <w:rFonts w:ascii="仿宋_GB2312" w:eastAsia="仿宋_GB2312" w:hint="eastAsia"/>
          <w:sz w:val="32"/>
          <w:szCs w:val="32"/>
        </w:rPr>
        <w:t>培养方向</w:t>
      </w:r>
    </w:p>
    <w:p w14:paraId="2D035301" w14:textId="69C374E1" w:rsidR="009E2FAC" w:rsidRDefault="009E2FAC" w:rsidP="0018627E">
      <w:pPr>
        <w:spacing w:line="560" w:lineRule="exact"/>
        <w:ind w:firstLineChars="200" w:firstLine="640"/>
        <w:rPr>
          <w:rFonts w:ascii="仿宋_GB2312" w:eastAsia="仿宋_GB2312"/>
          <w:sz w:val="32"/>
          <w:szCs w:val="32"/>
        </w:rPr>
      </w:pPr>
      <w:r>
        <w:rPr>
          <w:rFonts w:ascii="仿宋_GB2312" w:eastAsia="仿宋_GB2312" w:hint="eastAsia"/>
          <w:sz w:val="32"/>
          <w:szCs w:val="32"/>
        </w:rPr>
        <w:t>本学位点</w:t>
      </w:r>
      <w:r w:rsidRPr="009E2FAC">
        <w:rPr>
          <w:rFonts w:ascii="仿宋_GB2312" w:eastAsia="仿宋_GB2312" w:hint="eastAsia"/>
          <w:sz w:val="32"/>
          <w:szCs w:val="32"/>
        </w:rPr>
        <w:t>目前已形成了</w:t>
      </w:r>
      <w:r>
        <w:rPr>
          <w:rFonts w:ascii="仿宋_GB2312" w:eastAsia="仿宋_GB2312" w:hint="eastAsia"/>
          <w:sz w:val="32"/>
          <w:szCs w:val="32"/>
        </w:rPr>
        <w:t>三</w:t>
      </w:r>
      <w:r w:rsidRPr="009E2FAC">
        <w:rPr>
          <w:rFonts w:ascii="仿宋_GB2312" w:eastAsia="仿宋_GB2312" w:hint="eastAsia"/>
          <w:sz w:val="32"/>
          <w:szCs w:val="32"/>
        </w:rPr>
        <w:t>个稳定、特色鲜明的研究方向：</w:t>
      </w:r>
    </w:p>
    <w:p w14:paraId="4DB49BC8" w14:textId="7EF41325" w:rsidR="009E2FAC" w:rsidRPr="009E2FAC" w:rsidRDefault="009E2FAC" w:rsidP="0018627E">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sidRPr="009E2FAC">
        <w:rPr>
          <w:rFonts w:ascii="仿宋_GB2312" w:eastAsia="仿宋_GB2312" w:hint="eastAsia"/>
          <w:sz w:val="32"/>
          <w:szCs w:val="32"/>
        </w:rPr>
        <w:t>机械现代设计理论及应用</w:t>
      </w:r>
    </w:p>
    <w:p w14:paraId="24C91B21" w14:textId="1B7606F0" w:rsidR="009E2FAC" w:rsidRPr="009E2FAC" w:rsidRDefault="009E2FAC" w:rsidP="0018627E">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sidRPr="009E2FAC">
        <w:rPr>
          <w:rFonts w:ascii="仿宋_GB2312" w:eastAsia="仿宋_GB2312" w:hint="eastAsia"/>
          <w:sz w:val="32"/>
          <w:szCs w:val="32"/>
        </w:rPr>
        <w:t>先进制造与特种材料应用技术</w:t>
      </w:r>
    </w:p>
    <w:p w14:paraId="522281CD" w14:textId="69F65A62" w:rsidR="009E2FAC" w:rsidRPr="009E2FAC" w:rsidRDefault="009E2FAC" w:rsidP="0018627E">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sidRPr="009E2FAC">
        <w:rPr>
          <w:rFonts w:ascii="仿宋_GB2312" w:eastAsia="仿宋_GB2312" w:hint="eastAsia"/>
          <w:sz w:val="32"/>
          <w:szCs w:val="32"/>
        </w:rPr>
        <w:t>机电一体化工程</w:t>
      </w:r>
    </w:p>
    <w:p w14:paraId="1FEDE7B9" w14:textId="0388357F" w:rsidR="004E1624" w:rsidRDefault="009E2FAC" w:rsidP="00C25E08">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8E45CB">
        <w:rPr>
          <w:rFonts w:ascii="仿宋_GB2312" w:eastAsia="仿宋_GB2312" w:hint="eastAsia"/>
          <w:sz w:val="32"/>
          <w:szCs w:val="32"/>
        </w:rPr>
        <w:t>．</w:t>
      </w:r>
      <w:r>
        <w:rPr>
          <w:rFonts w:ascii="仿宋_GB2312" w:eastAsia="仿宋_GB2312" w:hint="eastAsia"/>
          <w:sz w:val="32"/>
          <w:szCs w:val="32"/>
        </w:rPr>
        <w:t>师资队伍</w:t>
      </w:r>
    </w:p>
    <w:p w14:paraId="7876F842" w14:textId="0300DB36" w:rsidR="004828FB" w:rsidRDefault="004828FB" w:rsidP="004828FB">
      <w:pPr>
        <w:spacing w:line="560" w:lineRule="exact"/>
        <w:ind w:firstLineChars="200" w:firstLine="640"/>
        <w:rPr>
          <w:rFonts w:ascii="仿宋_GB2312" w:eastAsia="仿宋_GB2312"/>
          <w:sz w:val="32"/>
          <w:szCs w:val="32"/>
        </w:rPr>
      </w:pPr>
      <w:r w:rsidRPr="004828FB">
        <w:rPr>
          <w:rFonts w:ascii="仿宋_GB2312" w:eastAsia="仿宋_GB2312" w:hint="eastAsia"/>
          <w:sz w:val="32"/>
          <w:szCs w:val="32"/>
        </w:rPr>
        <w:lastRenderedPageBreak/>
        <w:t>本学位</w:t>
      </w:r>
      <w:proofErr w:type="gramStart"/>
      <w:r w:rsidRPr="004828FB">
        <w:rPr>
          <w:rFonts w:ascii="仿宋_GB2312" w:eastAsia="仿宋_GB2312" w:hint="eastAsia"/>
          <w:sz w:val="32"/>
          <w:szCs w:val="32"/>
        </w:rPr>
        <w:t>点现有</w:t>
      </w:r>
      <w:proofErr w:type="gramEnd"/>
      <w:r w:rsidRPr="004828FB">
        <w:rPr>
          <w:rFonts w:ascii="仿宋_GB2312" w:eastAsia="仿宋_GB2312" w:hint="eastAsia"/>
          <w:sz w:val="32"/>
          <w:szCs w:val="32"/>
        </w:rPr>
        <w:t>教师</w:t>
      </w:r>
      <w:r w:rsidR="00FA03C6">
        <w:rPr>
          <w:rFonts w:ascii="仿宋_GB2312" w:eastAsia="仿宋_GB2312"/>
          <w:sz w:val="32"/>
          <w:szCs w:val="32"/>
        </w:rPr>
        <w:t>30</w:t>
      </w:r>
      <w:r w:rsidRPr="004828FB">
        <w:rPr>
          <w:rFonts w:ascii="仿宋_GB2312" w:eastAsia="仿宋_GB2312" w:hint="eastAsia"/>
          <w:sz w:val="32"/>
          <w:szCs w:val="32"/>
        </w:rPr>
        <w:t>人，其中教授</w:t>
      </w:r>
      <w:r w:rsidR="00FA03C6">
        <w:rPr>
          <w:rFonts w:ascii="仿宋_GB2312" w:eastAsia="仿宋_GB2312"/>
          <w:sz w:val="32"/>
          <w:szCs w:val="32"/>
        </w:rPr>
        <w:t>4</w:t>
      </w:r>
      <w:r w:rsidRPr="004828FB">
        <w:rPr>
          <w:rFonts w:ascii="仿宋_GB2312" w:eastAsia="仿宋_GB2312" w:hint="eastAsia"/>
          <w:sz w:val="32"/>
          <w:szCs w:val="32"/>
        </w:rPr>
        <w:t>人，副教授10人，具有博士学位的</w:t>
      </w:r>
      <w:r>
        <w:rPr>
          <w:rFonts w:ascii="仿宋_GB2312" w:eastAsia="仿宋_GB2312" w:hint="eastAsia"/>
          <w:sz w:val="32"/>
          <w:szCs w:val="32"/>
        </w:rPr>
        <w:t>1</w:t>
      </w:r>
      <w:r w:rsidR="00FA03C6">
        <w:rPr>
          <w:rFonts w:ascii="仿宋_GB2312" w:eastAsia="仿宋_GB2312"/>
          <w:sz w:val="32"/>
          <w:szCs w:val="32"/>
        </w:rPr>
        <w:t>8</w:t>
      </w:r>
      <w:r w:rsidRPr="004828FB">
        <w:rPr>
          <w:rFonts w:ascii="仿宋_GB2312" w:eastAsia="仿宋_GB2312" w:hint="eastAsia"/>
          <w:sz w:val="32"/>
          <w:szCs w:val="32"/>
        </w:rPr>
        <w:t>人，占</w:t>
      </w:r>
      <w:r w:rsidR="00FA03C6">
        <w:rPr>
          <w:rFonts w:ascii="仿宋_GB2312" w:eastAsia="仿宋_GB2312"/>
          <w:sz w:val="32"/>
          <w:szCs w:val="32"/>
        </w:rPr>
        <w:t>60</w:t>
      </w:r>
      <w:r w:rsidRPr="004828FB">
        <w:rPr>
          <w:rFonts w:ascii="仿宋_GB2312" w:eastAsia="仿宋_GB2312" w:hint="eastAsia"/>
          <w:sz w:val="32"/>
          <w:szCs w:val="32"/>
        </w:rPr>
        <w:t>%</w:t>
      </w:r>
      <w:r w:rsidRPr="004828FB">
        <w:rPr>
          <w:rFonts w:ascii="仿宋_GB2312" w:eastAsia="仿宋_GB2312"/>
          <w:sz w:val="32"/>
          <w:szCs w:val="32"/>
        </w:rPr>
        <w:t>。</w:t>
      </w:r>
      <w:r w:rsidRPr="004828FB">
        <w:rPr>
          <w:rFonts w:ascii="仿宋_GB2312" w:eastAsia="仿宋_GB2312" w:hint="eastAsia"/>
          <w:sz w:val="32"/>
          <w:szCs w:val="32"/>
        </w:rPr>
        <w:t>硕士研究生导师1</w:t>
      </w:r>
      <w:r w:rsidR="00FA03C6">
        <w:rPr>
          <w:rFonts w:ascii="仿宋_GB2312" w:eastAsia="仿宋_GB2312"/>
          <w:sz w:val="32"/>
          <w:szCs w:val="32"/>
        </w:rPr>
        <w:t>2</w:t>
      </w:r>
      <w:r w:rsidRPr="004828FB">
        <w:rPr>
          <w:rFonts w:ascii="仿宋_GB2312" w:eastAsia="仿宋_GB2312" w:hint="eastAsia"/>
          <w:sz w:val="32"/>
          <w:szCs w:val="32"/>
        </w:rPr>
        <w:t>人，</w:t>
      </w:r>
      <w:r>
        <w:rPr>
          <w:rFonts w:ascii="仿宋_GB2312" w:eastAsia="仿宋_GB2312" w:hint="eastAsia"/>
          <w:sz w:val="32"/>
          <w:szCs w:val="32"/>
        </w:rPr>
        <w:t>兼职硕士生导师8人。</w:t>
      </w:r>
      <w:r w:rsidRPr="004828FB">
        <w:rPr>
          <w:rFonts w:ascii="仿宋_GB2312" w:eastAsia="仿宋_GB2312"/>
          <w:sz w:val="32"/>
          <w:szCs w:val="32"/>
        </w:rPr>
        <w:t>具体的</w:t>
      </w:r>
      <w:bookmarkStart w:id="0" w:name="OLE_LINK1"/>
      <w:r w:rsidRPr="004828FB">
        <w:rPr>
          <w:rFonts w:ascii="仿宋_GB2312" w:eastAsia="仿宋_GB2312"/>
          <w:sz w:val="32"/>
          <w:szCs w:val="32"/>
        </w:rPr>
        <w:t>年龄、职称结构</w:t>
      </w:r>
      <w:bookmarkEnd w:id="0"/>
      <w:r w:rsidRPr="004828FB">
        <w:rPr>
          <w:rFonts w:ascii="仿宋_GB2312" w:eastAsia="仿宋_GB2312"/>
          <w:sz w:val="32"/>
          <w:szCs w:val="32"/>
        </w:rPr>
        <w:t>如</w:t>
      </w:r>
      <w:r w:rsidR="00B37093">
        <w:rPr>
          <w:rFonts w:ascii="仿宋_GB2312" w:eastAsia="仿宋_GB2312" w:hint="eastAsia"/>
          <w:sz w:val="32"/>
          <w:szCs w:val="32"/>
        </w:rPr>
        <w:t>表</w:t>
      </w:r>
      <w:r w:rsidRPr="004828FB">
        <w:rPr>
          <w:rFonts w:ascii="仿宋_GB2312" w:eastAsia="仿宋_GB2312"/>
          <w:sz w:val="32"/>
          <w:szCs w:val="32"/>
        </w:rPr>
        <w:t>1所示</w:t>
      </w:r>
      <w:r w:rsidRPr="004828FB">
        <w:rPr>
          <w:rFonts w:ascii="仿宋_GB2312" w:eastAsia="仿宋_GB2312" w:hint="eastAsia"/>
          <w:sz w:val="32"/>
          <w:szCs w:val="32"/>
        </w:rPr>
        <w:t>。</w:t>
      </w:r>
    </w:p>
    <w:p w14:paraId="336C9D1B" w14:textId="6687EF46" w:rsidR="00B37093" w:rsidRDefault="00B37093" w:rsidP="00B37093">
      <w:pPr>
        <w:spacing w:line="560" w:lineRule="exact"/>
        <w:jc w:val="center"/>
        <w:rPr>
          <w:rFonts w:ascii="仿宋_GB2312" w:eastAsia="仿宋_GB2312"/>
          <w:sz w:val="32"/>
          <w:szCs w:val="32"/>
        </w:rPr>
      </w:pPr>
      <w:r>
        <w:rPr>
          <w:rFonts w:ascii="仿宋_GB2312" w:eastAsia="仿宋_GB2312" w:hint="eastAsia"/>
          <w:sz w:val="32"/>
          <w:szCs w:val="32"/>
        </w:rPr>
        <w:t>表1</w:t>
      </w:r>
      <w:r>
        <w:rPr>
          <w:rFonts w:ascii="仿宋_GB2312" w:eastAsia="仿宋_GB2312"/>
          <w:sz w:val="32"/>
          <w:szCs w:val="32"/>
        </w:rPr>
        <w:t xml:space="preserve"> </w:t>
      </w:r>
      <w:r>
        <w:rPr>
          <w:rFonts w:ascii="仿宋_GB2312" w:eastAsia="仿宋_GB2312" w:hint="eastAsia"/>
          <w:sz w:val="32"/>
          <w:szCs w:val="32"/>
        </w:rPr>
        <w:t>专任教师情况</w:t>
      </w:r>
    </w:p>
    <w:p w14:paraId="07489677" w14:textId="438DEF5F" w:rsidR="00B37093" w:rsidRPr="004828FB" w:rsidRDefault="005F4818" w:rsidP="00B37093">
      <w:pPr>
        <w:rPr>
          <w:rFonts w:ascii="仿宋_GB2312" w:eastAsia="仿宋_GB2312"/>
          <w:sz w:val="32"/>
          <w:szCs w:val="32"/>
        </w:rPr>
      </w:pPr>
      <w:r>
        <w:rPr>
          <w:noProof/>
        </w:rPr>
        <w:drawing>
          <wp:inline distT="0" distB="0" distL="0" distR="0" wp14:anchorId="3724E4A2" wp14:editId="35ADA84E">
            <wp:extent cx="5274310" cy="42881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288155"/>
                    </a:xfrm>
                    <a:prstGeom prst="rect">
                      <a:avLst/>
                    </a:prstGeom>
                  </pic:spPr>
                </pic:pic>
              </a:graphicData>
            </a:graphic>
          </wp:inline>
        </w:drawing>
      </w:r>
    </w:p>
    <w:p w14:paraId="568BBD52" w14:textId="0CED04D8" w:rsidR="009E2FAC" w:rsidRDefault="00B37093" w:rsidP="00C25E08">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8E45CB">
        <w:rPr>
          <w:rFonts w:ascii="仿宋_GB2312" w:eastAsia="仿宋_GB2312" w:hint="eastAsia"/>
          <w:sz w:val="32"/>
          <w:szCs w:val="32"/>
        </w:rPr>
        <w:t>．</w:t>
      </w:r>
      <w:r>
        <w:rPr>
          <w:rFonts w:ascii="仿宋_GB2312" w:eastAsia="仿宋_GB2312" w:hint="eastAsia"/>
          <w:sz w:val="32"/>
          <w:szCs w:val="32"/>
        </w:rPr>
        <w:t>科学研究</w:t>
      </w:r>
    </w:p>
    <w:p w14:paraId="551C05DC" w14:textId="68B9F252" w:rsidR="00B37093" w:rsidRPr="004828FB" w:rsidRDefault="007D661F" w:rsidP="00C25E08">
      <w:pPr>
        <w:spacing w:line="560" w:lineRule="exact"/>
        <w:ind w:firstLineChars="200" w:firstLine="640"/>
        <w:rPr>
          <w:rFonts w:ascii="仿宋_GB2312" w:eastAsia="仿宋_GB2312"/>
          <w:sz w:val="32"/>
          <w:szCs w:val="32"/>
        </w:rPr>
      </w:pPr>
      <w:r>
        <w:rPr>
          <w:rFonts w:ascii="仿宋_GB2312" w:eastAsia="仿宋_GB2312" w:hint="eastAsia"/>
          <w:sz w:val="32"/>
          <w:szCs w:val="32"/>
        </w:rPr>
        <w:t>本学位点围绕三个研究方向开展研究并取得研究成果：1）</w:t>
      </w:r>
      <w:r w:rsidRPr="007D661F">
        <w:rPr>
          <w:rFonts w:ascii="仿宋_GB2312" w:eastAsia="仿宋_GB2312"/>
          <w:sz w:val="32"/>
          <w:szCs w:val="32"/>
        </w:rPr>
        <w:t xml:space="preserve">与我校农林学科的深度融合，在国内率先开展微型水田驱动圆盘犁、茶叶机械等山地农机、园艺机械领域研究，曾获 </w:t>
      </w:r>
      <w:r w:rsidRPr="007D661F">
        <w:rPr>
          <w:rFonts w:ascii="仿宋_GB2312" w:eastAsia="仿宋_GB2312"/>
          <w:sz w:val="32"/>
          <w:szCs w:val="32"/>
        </w:rPr>
        <w:t>“</w:t>
      </w:r>
      <w:r w:rsidRPr="007D661F">
        <w:rPr>
          <w:rFonts w:ascii="仿宋_GB2312" w:eastAsia="仿宋_GB2312"/>
          <w:sz w:val="32"/>
          <w:szCs w:val="32"/>
        </w:rPr>
        <w:t>台湾园艺山地生产机械与农业设施引进创新研究</w:t>
      </w:r>
      <w:r w:rsidRPr="007D661F">
        <w:rPr>
          <w:rFonts w:ascii="仿宋_GB2312" w:eastAsia="仿宋_GB2312"/>
          <w:sz w:val="32"/>
          <w:szCs w:val="32"/>
        </w:rPr>
        <w:t>”</w:t>
      </w:r>
      <w:r w:rsidRPr="007D661F">
        <w:rPr>
          <w:rFonts w:ascii="仿宋_GB2312" w:eastAsia="仿宋_GB2312"/>
          <w:sz w:val="32"/>
          <w:szCs w:val="32"/>
        </w:rPr>
        <w:t>和</w:t>
      </w:r>
      <w:r w:rsidRPr="007D661F">
        <w:rPr>
          <w:rFonts w:ascii="仿宋_GB2312" w:eastAsia="仿宋_GB2312"/>
          <w:sz w:val="32"/>
          <w:szCs w:val="32"/>
        </w:rPr>
        <w:t>“</w:t>
      </w:r>
      <w:r w:rsidRPr="007D661F">
        <w:rPr>
          <w:rFonts w:ascii="仿宋_GB2312" w:eastAsia="仿宋_GB2312"/>
          <w:sz w:val="32"/>
          <w:szCs w:val="32"/>
        </w:rPr>
        <w:t>台湾乌龙茶新品种、新技术与关键装备合作创新研究</w:t>
      </w:r>
      <w:r w:rsidRPr="007D661F">
        <w:rPr>
          <w:rFonts w:ascii="仿宋_GB2312" w:eastAsia="仿宋_GB2312"/>
          <w:sz w:val="32"/>
          <w:szCs w:val="32"/>
        </w:rPr>
        <w:t>”</w:t>
      </w:r>
      <w:r w:rsidRPr="007D661F">
        <w:rPr>
          <w:rFonts w:ascii="仿宋_GB2312" w:eastAsia="仿宋_GB2312"/>
          <w:sz w:val="32"/>
          <w:szCs w:val="32"/>
        </w:rPr>
        <w:t>等国家科技支撑子项目，累计经费1400万。近五年获国家自然科学基金等省部级以上项目58项，省部级以上纵向科研经费</w:t>
      </w:r>
      <w:r w:rsidRPr="007D661F">
        <w:rPr>
          <w:rFonts w:ascii="仿宋_GB2312" w:eastAsia="仿宋_GB2312"/>
          <w:sz w:val="32"/>
          <w:szCs w:val="32"/>
        </w:rPr>
        <w:lastRenderedPageBreak/>
        <w:t>1344.2万，发表中文核心以上期刊论文124篇，授权发明专利56件，省科技进步一等奖1项，省级教学成果奖3项。</w:t>
      </w:r>
      <w:r w:rsidRPr="007D661F">
        <w:rPr>
          <w:rFonts w:ascii="仿宋_GB2312" w:eastAsia="仿宋_GB2312" w:hint="eastAsia"/>
          <w:sz w:val="32"/>
          <w:szCs w:val="32"/>
        </w:rPr>
        <w:t>2）</w:t>
      </w:r>
      <w:r w:rsidRPr="007D661F">
        <w:rPr>
          <w:rFonts w:ascii="仿宋_GB2312" w:eastAsia="仿宋_GB2312"/>
          <w:sz w:val="32"/>
          <w:szCs w:val="32"/>
        </w:rPr>
        <w:t>开展了再生稻收割机械、南方山地小型根茎类农作物收获机械、传统经济作物自动化加工等装备研发工作，形成了农林院校的机械工程学科特色。并在钢基、铜基等材料的微细结构特种成形方法及过程、传质传热、太阳能光热转换、静压推力轴承等大热流密度的热控制等领域取得了深入的研究成果。主持了国家软科学项目子课题1项、国家自然科学基金1项、省自然科学基金4项及企业横向项目多项。累计发表论文60余篇，期中SCI/EI 收录论文20余篇。</w:t>
      </w:r>
      <w:r w:rsidRPr="007D661F">
        <w:rPr>
          <w:rFonts w:ascii="仿宋_GB2312" w:eastAsia="仿宋_GB2312" w:hint="eastAsia"/>
          <w:sz w:val="32"/>
          <w:szCs w:val="32"/>
        </w:rPr>
        <w:t>3）</w:t>
      </w:r>
      <w:r w:rsidRPr="007D661F">
        <w:rPr>
          <w:rFonts w:ascii="仿宋_GB2312" w:eastAsia="仿宋_GB2312"/>
          <w:sz w:val="32"/>
          <w:szCs w:val="32"/>
        </w:rPr>
        <w:t>依托福建省汽车产业的发展于布局，</w:t>
      </w:r>
      <w:proofErr w:type="gramStart"/>
      <w:r w:rsidRPr="007D661F">
        <w:rPr>
          <w:rFonts w:ascii="仿宋_GB2312" w:eastAsia="仿宋_GB2312"/>
          <w:sz w:val="32"/>
          <w:szCs w:val="32"/>
        </w:rPr>
        <w:t>本方向</w:t>
      </w:r>
      <w:proofErr w:type="gramEnd"/>
      <w:r w:rsidRPr="007D661F">
        <w:rPr>
          <w:rFonts w:ascii="仿宋_GB2312" w:eastAsia="仿宋_GB2312"/>
          <w:sz w:val="32"/>
          <w:szCs w:val="32"/>
        </w:rPr>
        <w:t>在小型汽车节能减排、汽车全生命周期平价、汽车先进设计制造技术以及自动驾驶等领域形成了特色；并在电动汽车电池成组应用技术、电池散热以及使用生命周期预测方面做了探索性的研究。主持了国家软科学项目子课题1项、省自然科学基金2项以及企业横向项目多项，参与了国家自然科学基金、国家</w:t>
      </w:r>
      <w:proofErr w:type="gramStart"/>
      <w:r w:rsidRPr="007D661F">
        <w:rPr>
          <w:rFonts w:ascii="仿宋_GB2312" w:eastAsia="仿宋_GB2312"/>
          <w:sz w:val="32"/>
          <w:szCs w:val="32"/>
        </w:rPr>
        <w:t>“</w:t>
      </w:r>
      <w:proofErr w:type="gramEnd"/>
      <w:r w:rsidRPr="007D661F">
        <w:rPr>
          <w:rFonts w:ascii="仿宋_GB2312" w:eastAsia="仿宋_GB2312"/>
          <w:sz w:val="32"/>
          <w:szCs w:val="32"/>
        </w:rPr>
        <w:t>863</w:t>
      </w:r>
      <w:proofErr w:type="gramStart"/>
      <w:r w:rsidRPr="007D661F">
        <w:rPr>
          <w:rFonts w:ascii="仿宋_GB2312" w:eastAsia="仿宋_GB2312"/>
          <w:sz w:val="32"/>
          <w:szCs w:val="32"/>
        </w:rPr>
        <w:t>“</w:t>
      </w:r>
      <w:proofErr w:type="gramEnd"/>
      <w:r w:rsidRPr="007D661F">
        <w:rPr>
          <w:rFonts w:ascii="仿宋_GB2312" w:eastAsia="仿宋_GB2312"/>
          <w:sz w:val="32"/>
          <w:szCs w:val="32"/>
        </w:rPr>
        <w:t>项目等国家级项目若干项。累计发表论文60余篇，期中SCI/EI 收录论文30余篇。</w:t>
      </w:r>
      <w:r w:rsidRPr="007D661F">
        <w:rPr>
          <w:rFonts w:ascii="仿宋_GB2312" w:eastAsia="仿宋_GB2312" w:hint="eastAsia"/>
          <w:sz w:val="32"/>
          <w:szCs w:val="32"/>
        </w:rPr>
        <w:t>4）</w:t>
      </w:r>
      <w:r w:rsidRPr="007D661F">
        <w:rPr>
          <w:rFonts w:ascii="仿宋_GB2312" w:eastAsia="仿宋_GB2312"/>
          <w:sz w:val="32"/>
          <w:szCs w:val="32"/>
        </w:rPr>
        <w:t>在现有电工电子、传感器与测试技术、电机拖动等专业实验室的支撑下，融合机械工程计算机科学与技术、信息学等多学科专业知识，开展了</w:t>
      </w:r>
      <w:r w:rsidRPr="007D661F">
        <w:rPr>
          <w:rFonts w:ascii="仿宋_GB2312" w:eastAsia="仿宋_GB2312" w:hint="eastAsia"/>
          <w:sz w:val="32"/>
          <w:szCs w:val="32"/>
        </w:rPr>
        <w:t>机械</w:t>
      </w:r>
      <w:r w:rsidRPr="007D661F">
        <w:rPr>
          <w:rFonts w:ascii="仿宋_GB2312" w:eastAsia="仿宋_GB2312"/>
          <w:sz w:val="32"/>
          <w:szCs w:val="32"/>
        </w:rPr>
        <w:t>臂动力学、运动学分析及主动控制技术等研究工作，形成了集图像识别、机器视觉、山地地形运动底盘控制于一体的精准农业机械的研究方向。主持了省自然科学基金2项以及企业横向项目多项，参与了国家自然科学基金、国家</w:t>
      </w:r>
      <w:proofErr w:type="gramStart"/>
      <w:r w:rsidRPr="007D661F">
        <w:rPr>
          <w:rFonts w:ascii="仿宋_GB2312" w:eastAsia="仿宋_GB2312"/>
          <w:sz w:val="32"/>
          <w:szCs w:val="32"/>
        </w:rPr>
        <w:t>“</w:t>
      </w:r>
      <w:proofErr w:type="gramEnd"/>
      <w:r w:rsidRPr="007D661F">
        <w:rPr>
          <w:rFonts w:ascii="仿宋_GB2312" w:eastAsia="仿宋_GB2312"/>
          <w:sz w:val="32"/>
          <w:szCs w:val="32"/>
        </w:rPr>
        <w:t>863</w:t>
      </w:r>
      <w:r w:rsidRPr="007D661F">
        <w:rPr>
          <w:rFonts w:ascii="仿宋_GB2312" w:eastAsia="仿宋_GB2312"/>
          <w:sz w:val="32"/>
          <w:szCs w:val="32"/>
        </w:rPr>
        <w:t>“</w:t>
      </w:r>
      <w:r w:rsidRPr="007D661F">
        <w:rPr>
          <w:rFonts w:ascii="仿宋_GB2312" w:eastAsia="仿宋_GB2312"/>
          <w:sz w:val="32"/>
          <w:szCs w:val="32"/>
        </w:rPr>
        <w:t>项目等国家级项目</w:t>
      </w:r>
      <w:r w:rsidRPr="007D661F">
        <w:rPr>
          <w:rFonts w:ascii="仿宋_GB2312" w:eastAsia="仿宋_GB2312"/>
          <w:sz w:val="32"/>
          <w:szCs w:val="32"/>
        </w:rPr>
        <w:lastRenderedPageBreak/>
        <w:t>若干项。累计发表论文60余篇，其中SCI/EI 收录论文30余篇。</w:t>
      </w:r>
    </w:p>
    <w:p w14:paraId="0A0525CA" w14:textId="207AB0AA" w:rsidR="004E1624" w:rsidRDefault="007D661F" w:rsidP="00C25E08">
      <w:pPr>
        <w:spacing w:line="560" w:lineRule="exact"/>
        <w:ind w:firstLineChars="200" w:firstLine="640"/>
        <w:rPr>
          <w:rFonts w:ascii="仿宋_GB2312" w:eastAsia="仿宋_GB2312"/>
          <w:sz w:val="32"/>
          <w:szCs w:val="32"/>
        </w:rPr>
      </w:pPr>
      <w:r>
        <w:rPr>
          <w:rFonts w:ascii="仿宋_GB2312" w:eastAsia="仿宋_GB2312"/>
          <w:sz w:val="32"/>
          <w:szCs w:val="32"/>
        </w:rPr>
        <w:t>4</w:t>
      </w:r>
      <w:r w:rsidR="008E45CB">
        <w:rPr>
          <w:rFonts w:ascii="仿宋_GB2312" w:eastAsia="仿宋_GB2312" w:hint="eastAsia"/>
          <w:sz w:val="32"/>
          <w:szCs w:val="32"/>
        </w:rPr>
        <w:t>．</w:t>
      </w:r>
      <w:r>
        <w:rPr>
          <w:rFonts w:ascii="仿宋_GB2312" w:eastAsia="仿宋_GB2312" w:hint="eastAsia"/>
          <w:sz w:val="32"/>
          <w:szCs w:val="32"/>
        </w:rPr>
        <w:t>教学科研支撑</w:t>
      </w:r>
    </w:p>
    <w:p w14:paraId="3E77EAC3" w14:textId="1ABF4F45" w:rsidR="00FE02A8" w:rsidRPr="00FE02A8" w:rsidRDefault="00FE02A8" w:rsidP="000C2967">
      <w:pPr>
        <w:widowControl/>
        <w:spacing w:line="560" w:lineRule="exact"/>
        <w:ind w:firstLineChars="200" w:firstLine="640"/>
        <w:rPr>
          <w:rFonts w:ascii="仿宋_GB2312" w:eastAsia="仿宋_GB2312"/>
          <w:sz w:val="32"/>
          <w:szCs w:val="32"/>
        </w:rPr>
      </w:pPr>
      <w:r w:rsidRPr="00FE02A8">
        <w:rPr>
          <w:rFonts w:ascii="仿宋_GB2312" w:eastAsia="仿宋_GB2312" w:hint="eastAsia"/>
          <w:sz w:val="32"/>
          <w:szCs w:val="32"/>
        </w:rPr>
        <w:t>本学位</w:t>
      </w:r>
      <w:proofErr w:type="gramStart"/>
      <w:r w:rsidRPr="00FE02A8">
        <w:rPr>
          <w:rFonts w:ascii="仿宋_GB2312" w:eastAsia="仿宋_GB2312" w:hint="eastAsia"/>
          <w:sz w:val="32"/>
          <w:szCs w:val="32"/>
        </w:rPr>
        <w:t>点现有</w:t>
      </w:r>
      <w:proofErr w:type="gramEnd"/>
      <w:r w:rsidRPr="00FE02A8">
        <w:rPr>
          <w:rFonts w:ascii="仿宋_GB2312" w:eastAsia="仿宋_GB2312" w:hint="eastAsia"/>
          <w:sz w:val="32"/>
          <w:szCs w:val="32"/>
        </w:rPr>
        <w:t>工业机器人、快速成型及逆向工程、机电传动、激光制造与表面工程（再制造工程）等14个专业实验室，面积5</w:t>
      </w:r>
      <w:r w:rsidR="009F7888">
        <w:rPr>
          <w:rFonts w:ascii="仿宋_GB2312" w:eastAsia="仿宋_GB2312"/>
          <w:sz w:val="32"/>
          <w:szCs w:val="32"/>
        </w:rPr>
        <w:t>0</w:t>
      </w:r>
      <w:r w:rsidRPr="00FE02A8">
        <w:rPr>
          <w:rFonts w:ascii="仿宋_GB2312" w:eastAsia="仿宋_GB2312" w:hint="eastAsia"/>
          <w:sz w:val="32"/>
          <w:szCs w:val="32"/>
        </w:rPr>
        <w:t>00</w:t>
      </w:r>
      <w:r w:rsidRPr="00FE02A8">
        <w:rPr>
          <w:rFonts w:ascii="仿宋_GB2312" w:eastAsia="仿宋_GB2312"/>
          <w:sz w:val="32"/>
          <w:szCs w:val="32"/>
        </w:rPr>
        <w:t xml:space="preserve"> </w:t>
      </w:r>
      <w:r w:rsidRPr="00FE02A8">
        <w:rPr>
          <w:rFonts w:ascii="仿宋_GB2312" w:eastAsia="仿宋_GB2312" w:hint="eastAsia"/>
          <w:sz w:val="32"/>
          <w:szCs w:val="32"/>
        </w:rPr>
        <w:t>m2，设备总值约</w:t>
      </w:r>
      <w:r w:rsidR="009F7888">
        <w:rPr>
          <w:rFonts w:ascii="仿宋_GB2312" w:eastAsia="仿宋_GB2312" w:hint="eastAsia"/>
          <w:sz w:val="32"/>
          <w:szCs w:val="32"/>
        </w:rPr>
        <w:t>6</w:t>
      </w:r>
      <w:r w:rsidR="009F7888">
        <w:rPr>
          <w:rFonts w:ascii="仿宋_GB2312" w:eastAsia="仿宋_GB2312"/>
          <w:sz w:val="32"/>
          <w:szCs w:val="32"/>
        </w:rPr>
        <w:t>269</w:t>
      </w:r>
      <w:r w:rsidRPr="00FE02A8">
        <w:rPr>
          <w:rFonts w:ascii="仿宋_GB2312" w:eastAsia="仿宋_GB2312" w:hint="eastAsia"/>
          <w:sz w:val="32"/>
          <w:szCs w:val="32"/>
        </w:rPr>
        <w:t>万元。在我校“双一流”高水平大学建设项目、福建省高水平大学建设项目、福建省机械工程重点学科建设项目的支撑下，拥有包括智能移动机器人研究平台、光固化3D打印机、智能立式多轴加工中心系统、全谱直读光谱仪、高速动态记录仪、手持式三维激光扫描仪、高精度金属</w:t>
      </w:r>
      <w:proofErr w:type="gramStart"/>
      <w:r w:rsidRPr="00FE02A8">
        <w:rPr>
          <w:rFonts w:ascii="仿宋_GB2312" w:eastAsia="仿宋_GB2312" w:hint="eastAsia"/>
          <w:sz w:val="32"/>
          <w:szCs w:val="32"/>
        </w:rPr>
        <w:t>粉末送粉器</w:t>
      </w:r>
      <w:proofErr w:type="gramEnd"/>
      <w:r w:rsidRPr="00FE02A8">
        <w:rPr>
          <w:rFonts w:ascii="仿宋_GB2312" w:eastAsia="仿宋_GB2312" w:hint="eastAsia"/>
          <w:sz w:val="32"/>
          <w:szCs w:val="32"/>
        </w:rPr>
        <w:t>、三坐标测量仪、光学动态三维测量系统、工业机器人、半导体连续固体激光器、电池模块测试系统、机械加工中心等重要仪器设备，为研究生开展科学研究提供了良好的学习和实验条件。</w:t>
      </w:r>
    </w:p>
    <w:p w14:paraId="000DCECE" w14:textId="141EEC0D" w:rsidR="002D7054" w:rsidRPr="002D7054" w:rsidRDefault="00FE02A8" w:rsidP="00C25E08">
      <w:pPr>
        <w:spacing w:line="560" w:lineRule="exact"/>
        <w:ind w:firstLineChars="200" w:firstLine="640"/>
        <w:rPr>
          <w:rFonts w:ascii="仿宋_GB2312" w:eastAsia="仿宋_GB2312"/>
          <w:sz w:val="32"/>
          <w:szCs w:val="32"/>
        </w:rPr>
      </w:pPr>
      <w:r w:rsidRPr="00FE02A8">
        <w:rPr>
          <w:rFonts w:ascii="仿宋_GB2312" w:eastAsia="仿宋_GB2312" w:hint="eastAsia"/>
          <w:sz w:val="32"/>
          <w:szCs w:val="32"/>
        </w:rPr>
        <w:t>本学位点所在单位拥有</w:t>
      </w:r>
      <w:r w:rsidR="002D7054" w:rsidRPr="002D7054">
        <w:rPr>
          <w:rFonts w:ascii="仿宋_GB2312" w:eastAsia="仿宋_GB2312" w:hint="eastAsia"/>
          <w:sz w:val="32"/>
          <w:szCs w:val="32"/>
        </w:rPr>
        <w:t>福州金山校区的逸夫图书馆、李常盛图书馆、旗山校区图书馆和安溪校区图书馆4个馆组成，</w:t>
      </w:r>
      <w:proofErr w:type="gramStart"/>
      <w:r w:rsidR="002D7054" w:rsidRPr="002D7054">
        <w:rPr>
          <w:rFonts w:ascii="仿宋_GB2312" w:eastAsia="仿宋_GB2312" w:hint="eastAsia"/>
          <w:sz w:val="32"/>
          <w:szCs w:val="32"/>
        </w:rPr>
        <w:t>馆舍总</w:t>
      </w:r>
      <w:proofErr w:type="gramEnd"/>
      <w:r w:rsidR="002D7054" w:rsidRPr="002D7054">
        <w:rPr>
          <w:rFonts w:ascii="仿宋_GB2312" w:eastAsia="仿宋_GB2312" w:hint="eastAsia"/>
          <w:sz w:val="32"/>
          <w:szCs w:val="32"/>
        </w:rPr>
        <w:t>建筑面积为68200㎡，设置阅览室（区）25个，文献检索实习室1个，5871个阅览座位，每周对外开放105小时。常盛图书馆设有台湾文献馆和</w:t>
      </w:r>
      <w:proofErr w:type="gramStart"/>
      <w:r w:rsidR="002D7054" w:rsidRPr="002D7054">
        <w:rPr>
          <w:rFonts w:ascii="仿宋_GB2312" w:eastAsia="仿宋_GB2312" w:hint="eastAsia"/>
          <w:sz w:val="32"/>
          <w:szCs w:val="32"/>
        </w:rPr>
        <w:t>校史馆</w:t>
      </w:r>
      <w:proofErr w:type="gramEnd"/>
      <w:r w:rsidR="002D7054" w:rsidRPr="002D7054">
        <w:rPr>
          <w:rFonts w:ascii="仿宋_GB2312" w:eastAsia="仿宋_GB2312" w:hint="eastAsia"/>
          <w:sz w:val="32"/>
          <w:szCs w:val="32"/>
        </w:rPr>
        <w:t>，逸夫图书馆设有福建省立农学院纪念展览馆，2012年被省委宣传部和省社科联授予“福建省社会科学普及基地”。围绕全面贯彻党的教育方针，围绕落实立德树人根本任务，加强馆藏资源建设。截至2020年12月31日，馆藏纸质图书（含期刊装订本）303.90万册。拥有电子图书（含电子期刊）331万余册。中外文数</w:t>
      </w:r>
      <w:r w:rsidR="002D7054" w:rsidRPr="002D7054">
        <w:rPr>
          <w:rFonts w:ascii="仿宋_GB2312" w:eastAsia="仿宋_GB2312" w:hint="eastAsia"/>
          <w:sz w:val="32"/>
          <w:szCs w:val="32"/>
        </w:rPr>
        <w:lastRenderedPageBreak/>
        <w:t>据库80个（外文数据库28个），形成了以农林学科为优势和特色，理、工、经、管、文、法、艺等相结合的资源体系。</w:t>
      </w:r>
    </w:p>
    <w:p w14:paraId="6E0F95FE" w14:textId="1A7CE358" w:rsidR="007D661F" w:rsidRDefault="00A37CBB" w:rsidP="00C25E08">
      <w:pPr>
        <w:spacing w:line="560" w:lineRule="exact"/>
        <w:ind w:firstLineChars="200" w:firstLine="640"/>
        <w:rPr>
          <w:rFonts w:ascii="仿宋_GB2312" w:eastAsia="仿宋_GB2312"/>
          <w:sz w:val="32"/>
          <w:szCs w:val="32"/>
        </w:rPr>
      </w:pPr>
      <w:r>
        <w:rPr>
          <w:rFonts w:ascii="仿宋_GB2312" w:eastAsia="仿宋_GB2312"/>
          <w:sz w:val="32"/>
          <w:szCs w:val="32"/>
        </w:rPr>
        <w:t>5</w:t>
      </w:r>
      <w:r w:rsidR="008E45CB">
        <w:rPr>
          <w:rFonts w:ascii="仿宋_GB2312" w:eastAsia="仿宋_GB2312" w:hint="eastAsia"/>
          <w:sz w:val="32"/>
          <w:szCs w:val="32"/>
        </w:rPr>
        <w:t>．</w:t>
      </w:r>
      <w:r>
        <w:rPr>
          <w:rFonts w:ascii="仿宋_GB2312" w:eastAsia="仿宋_GB2312" w:hint="eastAsia"/>
          <w:sz w:val="32"/>
          <w:szCs w:val="32"/>
        </w:rPr>
        <w:t>管理服务</w:t>
      </w:r>
    </w:p>
    <w:p w14:paraId="0363E1A6" w14:textId="1D649619" w:rsidR="00AB29C3" w:rsidRPr="000257FE" w:rsidRDefault="00AB29C3" w:rsidP="00C25E08">
      <w:pPr>
        <w:spacing w:line="560" w:lineRule="exact"/>
        <w:ind w:firstLine="560"/>
        <w:rPr>
          <w:rFonts w:ascii="仿宋_GB2312" w:eastAsia="仿宋_GB2312"/>
          <w:sz w:val="32"/>
          <w:szCs w:val="32"/>
        </w:rPr>
      </w:pPr>
      <w:r w:rsidRPr="00AB29C3">
        <w:rPr>
          <w:rFonts w:ascii="仿宋_GB2312" w:eastAsia="仿宋_GB2312" w:hint="eastAsia"/>
          <w:sz w:val="32"/>
          <w:szCs w:val="32"/>
        </w:rPr>
        <w:t>机械工程硕士学位点由学院主管教学的副院长统筹负责学生的教学和日常管理工作的组织和监督，坚持导师负责制的育人理念指导研究生学习和科研。机电工程学院现配备专职管理人员2名，辅导员1名。学校设立了研究生学业奖学金和各种企业奖助学金。学校每年举办研究生科技活动周，学院</w:t>
      </w:r>
      <w:proofErr w:type="gramStart"/>
      <w:r w:rsidRPr="00AB29C3">
        <w:rPr>
          <w:rFonts w:ascii="仿宋_GB2312" w:eastAsia="仿宋_GB2312" w:hint="eastAsia"/>
          <w:sz w:val="32"/>
          <w:szCs w:val="32"/>
        </w:rPr>
        <w:t>配套举行研究生菁匠</w:t>
      </w:r>
      <w:proofErr w:type="gramEnd"/>
      <w:r w:rsidRPr="00AB29C3">
        <w:rPr>
          <w:rFonts w:ascii="仿宋_GB2312" w:eastAsia="仿宋_GB2312" w:hint="eastAsia"/>
          <w:sz w:val="32"/>
          <w:szCs w:val="32"/>
        </w:rPr>
        <w:t>论坛，丰富研究生课余生活。学校印发了《福建农林大学研究生综合素质测评管理规定（试行）》、《福建农林大学关于推进新时</w:t>
      </w:r>
      <w:bookmarkStart w:id="1" w:name="_GoBack"/>
      <w:bookmarkEnd w:id="1"/>
      <w:r w:rsidRPr="00AB29C3">
        <w:rPr>
          <w:rFonts w:ascii="仿宋_GB2312" w:eastAsia="仿宋_GB2312" w:hint="eastAsia"/>
          <w:sz w:val="32"/>
          <w:szCs w:val="32"/>
        </w:rPr>
        <w:t>代研究生教育高质量发展的实施意见》，《福建农林大优秀研究生学位论文资助基金管理办法》， 《福建农林大优秀研究生教育教学督导工作细则》等管制制度文件保障研究生的权益。学校委托第三方机构有开展在校研究生满意度调查。</w:t>
      </w:r>
    </w:p>
    <w:p w14:paraId="60BA74EA" w14:textId="500E0EDD" w:rsidR="00B90AD4" w:rsidRPr="000C2967" w:rsidRDefault="00B90AD4" w:rsidP="00C25E08">
      <w:pPr>
        <w:spacing w:line="560" w:lineRule="exact"/>
        <w:ind w:firstLineChars="200" w:firstLine="640"/>
        <w:rPr>
          <w:rFonts w:ascii="楷体" w:eastAsia="楷体" w:hAnsi="楷体" w:cs="黑体"/>
          <w:bCs/>
          <w:sz w:val="32"/>
          <w:szCs w:val="32"/>
        </w:rPr>
      </w:pPr>
      <w:r w:rsidRPr="000C2967">
        <w:rPr>
          <w:rFonts w:ascii="楷体" w:eastAsia="楷体" w:hAnsi="楷体" w:cs="黑体" w:hint="eastAsia"/>
          <w:bCs/>
          <w:sz w:val="32"/>
          <w:szCs w:val="32"/>
        </w:rPr>
        <w:t>（三）人才培养</w:t>
      </w:r>
      <w:r w:rsidR="00C25E08" w:rsidRPr="000C2967">
        <w:rPr>
          <w:rFonts w:ascii="楷体" w:eastAsia="楷体" w:hAnsi="楷体" w:cs="黑体"/>
          <w:bCs/>
          <w:sz w:val="32"/>
          <w:szCs w:val="32"/>
        </w:rPr>
        <w:t xml:space="preserve"> </w:t>
      </w:r>
    </w:p>
    <w:p w14:paraId="4D8C33DA" w14:textId="738724E0" w:rsidR="000257FE" w:rsidRDefault="00786E98" w:rsidP="00C25E08">
      <w:pPr>
        <w:spacing w:line="56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1</w:t>
      </w:r>
      <w:r w:rsidR="008E45CB">
        <w:rPr>
          <w:rFonts w:ascii="仿宋_GB2312" w:eastAsia="仿宋_GB2312" w:hAnsi="黑体" w:cs="黑体" w:hint="eastAsia"/>
          <w:bCs/>
          <w:sz w:val="32"/>
          <w:szCs w:val="32"/>
        </w:rPr>
        <w:t>．</w:t>
      </w:r>
      <w:r>
        <w:rPr>
          <w:rFonts w:ascii="仿宋_GB2312" w:eastAsia="仿宋_GB2312" w:hAnsi="黑体" w:cs="黑体" w:hint="eastAsia"/>
          <w:bCs/>
          <w:sz w:val="32"/>
          <w:szCs w:val="32"/>
        </w:rPr>
        <w:t>思想政治教育</w:t>
      </w:r>
    </w:p>
    <w:p w14:paraId="632C40DC" w14:textId="0C237AEA" w:rsidR="00786E98" w:rsidRDefault="00E56ADB" w:rsidP="00C25E08">
      <w:pPr>
        <w:spacing w:line="560" w:lineRule="exact"/>
        <w:ind w:firstLineChars="200" w:firstLine="640"/>
        <w:rPr>
          <w:rFonts w:ascii="仿宋_GB2312" w:eastAsia="仿宋_GB2312" w:hAnsi="黑体" w:cs="黑体"/>
          <w:bCs/>
          <w:sz w:val="32"/>
          <w:szCs w:val="32"/>
        </w:rPr>
      </w:pPr>
      <w:r w:rsidRPr="00E56ADB">
        <w:rPr>
          <w:rFonts w:ascii="仿宋_GB2312" w:eastAsia="仿宋_GB2312" w:hAnsi="黑体" w:cs="黑体" w:hint="eastAsia"/>
          <w:bCs/>
          <w:sz w:val="32"/>
          <w:szCs w:val="32"/>
        </w:rPr>
        <w:t>结合“两学一做”学习教育，加强研究生基层党组织制度化规范化建设，严格落实“三会一课”制度，定期开展政治学习、理论研讨、知识竞赛、调研考察等专题活动，增强研究生自我教育、自我管理、自我服务的积极性和主动性。</w:t>
      </w:r>
    </w:p>
    <w:p w14:paraId="1165D0EB" w14:textId="174AB6CE" w:rsidR="00786E98" w:rsidRDefault="00786E98" w:rsidP="00C25E08">
      <w:pPr>
        <w:spacing w:line="56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2</w:t>
      </w:r>
      <w:r w:rsidR="008E45CB">
        <w:rPr>
          <w:rFonts w:ascii="仿宋_GB2312" w:eastAsia="仿宋_GB2312" w:hAnsi="黑体" w:cs="黑体" w:hint="eastAsia"/>
          <w:bCs/>
          <w:sz w:val="32"/>
          <w:szCs w:val="32"/>
        </w:rPr>
        <w:t>．</w:t>
      </w:r>
      <w:r>
        <w:rPr>
          <w:rFonts w:ascii="仿宋_GB2312" w:eastAsia="仿宋_GB2312" w:hAnsi="黑体" w:cs="黑体" w:hint="eastAsia"/>
          <w:bCs/>
          <w:sz w:val="32"/>
          <w:szCs w:val="32"/>
        </w:rPr>
        <w:t>师德师风建设</w:t>
      </w:r>
    </w:p>
    <w:p w14:paraId="7983A8ED" w14:textId="7979E8B8" w:rsidR="00DF1B96" w:rsidRPr="00DF1B96" w:rsidRDefault="00DF1B96" w:rsidP="00C25E08">
      <w:pPr>
        <w:pStyle w:val="1"/>
        <w:adjustRightInd w:val="0"/>
        <w:snapToGrid w:val="0"/>
        <w:spacing w:line="560" w:lineRule="exact"/>
        <w:ind w:firstLine="640"/>
        <w:jc w:val="both"/>
        <w:rPr>
          <w:rFonts w:ascii="仿宋_GB2312" w:eastAsia="仿宋_GB2312" w:hAnsi="黑体" w:cs="黑体"/>
          <w:bCs/>
          <w:sz w:val="32"/>
          <w:szCs w:val="32"/>
        </w:rPr>
      </w:pPr>
      <w:r w:rsidRPr="00DF1B96">
        <w:rPr>
          <w:rFonts w:ascii="仿宋_GB2312" w:eastAsia="仿宋_GB2312" w:hAnsi="黑体" w:cs="黑体" w:hint="eastAsia"/>
          <w:bCs/>
          <w:kern w:val="2"/>
          <w:sz w:val="32"/>
          <w:szCs w:val="32"/>
        </w:rPr>
        <w:t>本学科建立健全师德师风弘扬、学习机制，将师德师风教育融入本校培训和在职管理的全过程，建立教师师德师风</w:t>
      </w:r>
      <w:r w:rsidRPr="00DF1B96">
        <w:rPr>
          <w:rFonts w:ascii="仿宋_GB2312" w:eastAsia="仿宋_GB2312" w:hAnsi="黑体" w:cs="黑体" w:hint="eastAsia"/>
          <w:bCs/>
          <w:kern w:val="2"/>
          <w:sz w:val="32"/>
          <w:szCs w:val="32"/>
        </w:rPr>
        <w:lastRenderedPageBreak/>
        <w:t>专题教育和日常师德师风教育制度；完善教师荣誉体系，建立健全优秀教师表彰奖励制度，定期表彰奖励师德师风高尚、在教书育人工作中取得突出成绩的优秀教师、育人工作先进个人；加强对学科教师师德师风建设的考核，制定、完善师德师风考核细则，把育人导向和师德师风规范作为评价教师素质的第一标准、核心指标，坚持客观公正、公平公开原则；完善师德师风失</w:t>
      </w:r>
      <w:proofErr w:type="gramStart"/>
      <w:r w:rsidRPr="00DF1B96">
        <w:rPr>
          <w:rFonts w:ascii="仿宋_GB2312" w:eastAsia="仿宋_GB2312" w:hAnsi="黑体" w:cs="黑体" w:hint="eastAsia"/>
          <w:bCs/>
          <w:kern w:val="2"/>
          <w:sz w:val="32"/>
          <w:szCs w:val="32"/>
        </w:rPr>
        <w:t>范</w:t>
      </w:r>
      <w:proofErr w:type="gramEnd"/>
      <w:r w:rsidRPr="00DF1B96">
        <w:rPr>
          <w:rFonts w:ascii="仿宋_GB2312" w:eastAsia="仿宋_GB2312" w:hAnsi="黑体" w:cs="黑体" w:hint="eastAsia"/>
          <w:bCs/>
          <w:kern w:val="2"/>
          <w:sz w:val="32"/>
          <w:szCs w:val="32"/>
        </w:rPr>
        <w:t>惩处制度，坚持对失范行为“零容忍”，将根据情节轻重，给予相应处理或处分；定期开展专项督查工作，采取教师自查和学院全面检查相结合的方式进行。</w:t>
      </w:r>
    </w:p>
    <w:p w14:paraId="1AB26822" w14:textId="0C4554DA" w:rsidR="00786E98" w:rsidRDefault="00786E98" w:rsidP="00C25E08">
      <w:pPr>
        <w:spacing w:line="56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3</w:t>
      </w:r>
      <w:r w:rsidR="008E45CB">
        <w:rPr>
          <w:rFonts w:ascii="仿宋_GB2312" w:eastAsia="仿宋_GB2312" w:hAnsi="黑体" w:cs="黑体" w:hint="eastAsia"/>
          <w:bCs/>
          <w:sz w:val="32"/>
          <w:szCs w:val="32"/>
        </w:rPr>
        <w:t>．</w:t>
      </w:r>
      <w:r>
        <w:rPr>
          <w:rFonts w:ascii="仿宋_GB2312" w:eastAsia="仿宋_GB2312" w:hAnsi="黑体" w:cs="黑体" w:hint="eastAsia"/>
          <w:bCs/>
          <w:sz w:val="32"/>
          <w:szCs w:val="32"/>
        </w:rPr>
        <w:t>招生选拔</w:t>
      </w:r>
    </w:p>
    <w:p w14:paraId="193E7441" w14:textId="45E3160D" w:rsidR="00786E98" w:rsidRPr="007276BB" w:rsidRDefault="007276BB" w:rsidP="000C2967">
      <w:pPr>
        <w:spacing w:line="560" w:lineRule="exact"/>
        <w:ind w:firstLineChars="200" w:firstLine="640"/>
        <w:rPr>
          <w:rFonts w:ascii="仿宋_GB2312" w:eastAsia="仿宋_GB2312" w:hAnsi="黑体" w:cs="黑体"/>
          <w:bCs/>
          <w:sz w:val="32"/>
          <w:szCs w:val="32"/>
        </w:rPr>
      </w:pPr>
      <w:r w:rsidRPr="007276BB">
        <w:rPr>
          <w:rFonts w:ascii="仿宋_GB2312" w:eastAsia="仿宋_GB2312" w:hAnsi="黑体" w:cs="黑体" w:hint="eastAsia"/>
          <w:bCs/>
          <w:sz w:val="32"/>
          <w:szCs w:val="32"/>
        </w:rPr>
        <w:t>本学位点硕士研究生主要采用普通招考的方式招生，入学考试分初试和复试两部分。初试采用国家研究生统一入学考试，根据每年报考考生的成绩划线入围复试名单，复试（综合考核）不合格者不予录取。复试（综合考核）内容包括对考生学术水平的考查、思想政治素质和品德考核及体格检查等。20</w:t>
      </w:r>
      <w:r>
        <w:rPr>
          <w:rFonts w:ascii="仿宋_GB2312" w:eastAsia="仿宋_GB2312" w:hAnsi="黑体" w:cs="黑体"/>
          <w:bCs/>
          <w:sz w:val="32"/>
          <w:szCs w:val="32"/>
        </w:rPr>
        <w:t>21</w:t>
      </w:r>
      <w:r w:rsidRPr="007276BB">
        <w:rPr>
          <w:rFonts w:ascii="仿宋_GB2312" w:eastAsia="仿宋_GB2312" w:hAnsi="黑体" w:cs="黑体" w:hint="eastAsia"/>
          <w:bCs/>
          <w:sz w:val="32"/>
          <w:szCs w:val="32"/>
        </w:rPr>
        <w:t>年</w:t>
      </w:r>
      <w:r>
        <w:rPr>
          <w:rFonts w:ascii="仿宋_GB2312" w:eastAsia="仿宋_GB2312" w:hAnsi="黑体" w:cs="黑体" w:hint="eastAsia"/>
          <w:bCs/>
          <w:sz w:val="32"/>
          <w:szCs w:val="32"/>
        </w:rPr>
        <w:t>招生人数8人</w:t>
      </w:r>
      <w:r w:rsidRPr="007276BB">
        <w:rPr>
          <w:rFonts w:ascii="仿宋_GB2312" w:eastAsia="仿宋_GB2312" w:hAnsi="黑体" w:cs="黑体" w:hint="eastAsia"/>
          <w:bCs/>
          <w:sz w:val="32"/>
          <w:szCs w:val="32"/>
        </w:rPr>
        <w:t>。生源质量稳定，专业背景与本学位点吻合。近年来，学院通过加强网站建设，</w:t>
      </w:r>
      <w:r>
        <w:rPr>
          <w:rFonts w:ascii="仿宋_GB2312" w:eastAsia="仿宋_GB2312" w:hAnsi="黑体" w:cs="黑体" w:hint="eastAsia"/>
          <w:bCs/>
          <w:sz w:val="32"/>
          <w:szCs w:val="32"/>
        </w:rPr>
        <w:t>线上招生宣讲直播，</w:t>
      </w:r>
      <w:r w:rsidRPr="007276BB">
        <w:rPr>
          <w:rFonts w:ascii="仿宋_GB2312" w:eastAsia="仿宋_GB2312" w:hAnsi="黑体" w:cs="黑体" w:hint="eastAsia"/>
          <w:bCs/>
          <w:sz w:val="32"/>
          <w:szCs w:val="32"/>
        </w:rPr>
        <w:t>积极推广和宣传本学位点的特色与优势；邀请兄弟院校师生来我院做学术交流与参观实验室，也定期派遣导师和研究生到外校考察与交流。</w:t>
      </w:r>
    </w:p>
    <w:p w14:paraId="450E5276" w14:textId="6EB3A21E" w:rsidR="00786E98" w:rsidRDefault="00786E98" w:rsidP="00C25E08">
      <w:pPr>
        <w:spacing w:line="56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4</w:t>
      </w:r>
      <w:r w:rsidR="008E45CB">
        <w:rPr>
          <w:rFonts w:ascii="仿宋_GB2312" w:eastAsia="仿宋_GB2312" w:hAnsi="黑体" w:cs="黑体" w:hint="eastAsia"/>
          <w:bCs/>
          <w:sz w:val="32"/>
          <w:szCs w:val="32"/>
        </w:rPr>
        <w:t>．</w:t>
      </w:r>
      <w:r>
        <w:rPr>
          <w:rFonts w:ascii="仿宋_GB2312" w:eastAsia="仿宋_GB2312" w:hAnsi="黑体" w:cs="黑体" w:hint="eastAsia"/>
          <w:bCs/>
          <w:sz w:val="32"/>
          <w:szCs w:val="32"/>
        </w:rPr>
        <w:t>课程教学</w:t>
      </w:r>
    </w:p>
    <w:p w14:paraId="21D27202" w14:textId="2CB3F09F" w:rsidR="00786E98" w:rsidRDefault="007276BB" w:rsidP="00C25E08">
      <w:pPr>
        <w:spacing w:line="560" w:lineRule="exact"/>
        <w:ind w:firstLineChars="200" w:firstLine="640"/>
        <w:rPr>
          <w:rFonts w:ascii="仿宋_GB2312" w:eastAsia="仿宋_GB2312" w:hAnsi="黑体" w:cs="黑体"/>
          <w:bCs/>
          <w:sz w:val="32"/>
          <w:szCs w:val="32"/>
        </w:rPr>
      </w:pPr>
      <w:r w:rsidRPr="007276BB">
        <w:rPr>
          <w:rFonts w:ascii="仿宋_GB2312" w:eastAsia="仿宋_GB2312" w:hAnsi="黑体" w:cs="黑体" w:hint="eastAsia"/>
          <w:bCs/>
          <w:sz w:val="32"/>
          <w:szCs w:val="32"/>
        </w:rPr>
        <w:t>本专业硕士研究生课程总学分要求不少于33学分，其中修读课程总学分要求不低于28学分，培养环节不少于5学分。不低于28学分的课程学习包括学位课程15学分，非</w:t>
      </w:r>
      <w:r w:rsidRPr="007276BB">
        <w:rPr>
          <w:rFonts w:ascii="仿宋_GB2312" w:eastAsia="仿宋_GB2312" w:hAnsi="黑体" w:cs="黑体" w:hint="eastAsia"/>
          <w:bCs/>
          <w:sz w:val="32"/>
          <w:szCs w:val="32"/>
        </w:rPr>
        <w:lastRenderedPageBreak/>
        <w:t>学位课程（含必修课和选修课）不低于13学分。本学位点开设的学位课程包括：《</w:t>
      </w:r>
      <w:r w:rsidR="001352ED" w:rsidRPr="001352ED">
        <w:rPr>
          <w:rFonts w:ascii="仿宋_GB2312" w:eastAsia="仿宋_GB2312" w:hAnsi="黑体" w:cs="黑体" w:hint="eastAsia"/>
          <w:bCs/>
          <w:sz w:val="32"/>
          <w:szCs w:val="32"/>
        </w:rPr>
        <w:t>新时代中国特色社会主义理论与实践研究</w:t>
      </w:r>
      <w:r w:rsidRPr="007276BB">
        <w:rPr>
          <w:rFonts w:ascii="仿宋_GB2312" w:eastAsia="仿宋_GB2312" w:hAnsi="黑体" w:cs="黑体" w:hint="eastAsia"/>
          <w:bCs/>
          <w:sz w:val="32"/>
          <w:szCs w:val="32"/>
        </w:rPr>
        <w:t>》、《</w:t>
      </w:r>
      <w:r w:rsidR="001352ED" w:rsidRPr="001352ED">
        <w:rPr>
          <w:rFonts w:ascii="仿宋_GB2312" w:eastAsia="仿宋_GB2312" w:hAnsi="黑体" w:cs="黑体" w:hint="eastAsia"/>
          <w:bCs/>
          <w:sz w:val="32"/>
          <w:szCs w:val="32"/>
        </w:rPr>
        <w:t>自然辩证法概论</w:t>
      </w:r>
      <w:r w:rsidRPr="007276BB">
        <w:rPr>
          <w:rFonts w:ascii="仿宋_GB2312" w:eastAsia="仿宋_GB2312" w:hAnsi="黑体" w:cs="黑体" w:hint="eastAsia"/>
          <w:bCs/>
          <w:sz w:val="32"/>
          <w:szCs w:val="32"/>
        </w:rPr>
        <w:t>》、《专业英语》、《数值分析》、《现代机械设计方法与理论》等；非学位课开设有《机械工程研究专题》、《科研方法与论文写作》、《试验设计与数据分析》、《现代控制工程》等19门课程；学位课程和开设的非学位课程的授课效果良好，在学生评教活动中，学生评教率100%，评教结果均为良好以上。</w:t>
      </w:r>
    </w:p>
    <w:p w14:paraId="5C29A566" w14:textId="4357ACA2" w:rsidR="00786E98" w:rsidRDefault="00786E98" w:rsidP="00C25E08">
      <w:pPr>
        <w:spacing w:line="56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5</w:t>
      </w:r>
      <w:r w:rsidR="008E45CB">
        <w:rPr>
          <w:rFonts w:ascii="仿宋_GB2312" w:eastAsia="仿宋_GB2312" w:hAnsi="黑体" w:cs="黑体" w:hint="eastAsia"/>
          <w:bCs/>
          <w:sz w:val="32"/>
          <w:szCs w:val="32"/>
        </w:rPr>
        <w:t>．</w:t>
      </w:r>
      <w:r>
        <w:rPr>
          <w:rFonts w:ascii="仿宋_GB2312" w:eastAsia="仿宋_GB2312" w:hAnsi="黑体" w:cs="黑体" w:hint="eastAsia"/>
          <w:bCs/>
          <w:sz w:val="32"/>
          <w:szCs w:val="32"/>
        </w:rPr>
        <w:t>导师管理</w:t>
      </w:r>
    </w:p>
    <w:p w14:paraId="59967168" w14:textId="77777777" w:rsidR="00D37232" w:rsidRPr="00D37232" w:rsidRDefault="00D37232" w:rsidP="00C25E08">
      <w:pPr>
        <w:spacing w:line="560" w:lineRule="exact"/>
        <w:ind w:firstLineChars="200" w:firstLine="640"/>
        <w:rPr>
          <w:rFonts w:ascii="仿宋_GB2312" w:eastAsia="仿宋_GB2312" w:hAnsi="黑体" w:cs="黑体"/>
          <w:bCs/>
          <w:sz w:val="32"/>
          <w:szCs w:val="32"/>
        </w:rPr>
      </w:pPr>
      <w:r w:rsidRPr="00D37232">
        <w:rPr>
          <w:rFonts w:ascii="仿宋_GB2312" w:eastAsia="仿宋_GB2312" w:hAnsi="黑体" w:cs="黑体" w:hint="eastAsia"/>
          <w:bCs/>
          <w:sz w:val="32"/>
          <w:szCs w:val="32"/>
        </w:rPr>
        <w:t>高水平的导师是培养高质量的学生的前提和保障，研究生院设有专门的研究生导师遴选、培训和考核制度。本学位点实行导师团队负责制，每个研究生均有1个指导教师团队，该团队由3-4名富有指导经验的导师和青年导师组成；要求研究生导师必须作为第一作者或通讯作者发表权威期刊论文，每年主持或承担省部级及以上的科研项目经费需在5万元以上，以保证有足够的科研经费用于学生培养。</w:t>
      </w:r>
    </w:p>
    <w:p w14:paraId="13D81A33" w14:textId="7B8976D9" w:rsidR="00786E98" w:rsidRDefault="00D37232" w:rsidP="00C25E08">
      <w:pPr>
        <w:spacing w:line="560" w:lineRule="exact"/>
        <w:ind w:firstLineChars="200" w:firstLine="640"/>
        <w:rPr>
          <w:rFonts w:ascii="仿宋_GB2312" w:eastAsia="仿宋_GB2312" w:hAnsi="黑体" w:cs="黑体"/>
          <w:bCs/>
          <w:sz w:val="32"/>
          <w:szCs w:val="32"/>
        </w:rPr>
      </w:pPr>
      <w:r w:rsidRPr="00D37232">
        <w:rPr>
          <w:rFonts w:ascii="仿宋_GB2312" w:eastAsia="仿宋_GB2312" w:hAnsi="黑体" w:cs="黑体" w:hint="eastAsia"/>
          <w:bCs/>
          <w:sz w:val="32"/>
          <w:szCs w:val="32"/>
        </w:rPr>
        <w:t>本学位点的导师每年都必须接受校院两级学位评定委员会的考核，对考核不合格的导师视情况暂停其招生直至取消其导师资格。导师与研究生实行双向选择，形成了竞争上岗的机制，促使导师们更加尽职尽责，提高其履职能力。</w:t>
      </w:r>
    </w:p>
    <w:p w14:paraId="0019AF1A" w14:textId="2EAEC067" w:rsidR="00786E98" w:rsidRDefault="00786E98" w:rsidP="00C25E08">
      <w:pPr>
        <w:spacing w:line="56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6</w:t>
      </w:r>
      <w:r w:rsidR="008E45CB">
        <w:rPr>
          <w:rFonts w:ascii="仿宋_GB2312" w:eastAsia="仿宋_GB2312" w:hAnsi="黑体" w:cs="黑体" w:hint="eastAsia"/>
          <w:bCs/>
          <w:sz w:val="32"/>
          <w:szCs w:val="32"/>
        </w:rPr>
        <w:t>．</w:t>
      </w:r>
      <w:r>
        <w:rPr>
          <w:rFonts w:ascii="仿宋_GB2312" w:eastAsia="仿宋_GB2312" w:hAnsi="黑体" w:cs="黑体" w:hint="eastAsia"/>
          <w:bCs/>
          <w:sz w:val="32"/>
          <w:szCs w:val="32"/>
        </w:rPr>
        <w:t>学术训练或实习实践</w:t>
      </w:r>
    </w:p>
    <w:p w14:paraId="354622EE" w14:textId="77777777" w:rsidR="00647C71" w:rsidRPr="00647C71" w:rsidRDefault="00647C71" w:rsidP="00C25E08">
      <w:pPr>
        <w:spacing w:line="560" w:lineRule="exact"/>
        <w:ind w:firstLineChars="200" w:firstLine="640"/>
        <w:rPr>
          <w:rFonts w:ascii="仿宋_GB2312" w:eastAsia="仿宋_GB2312" w:hAnsi="黑体" w:cs="黑体"/>
          <w:bCs/>
          <w:sz w:val="32"/>
          <w:szCs w:val="32"/>
        </w:rPr>
      </w:pPr>
      <w:r w:rsidRPr="00647C71">
        <w:rPr>
          <w:rFonts w:ascii="仿宋_GB2312" w:eastAsia="仿宋_GB2312" w:hAnsi="黑体" w:cs="黑体" w:hint="eastAsia"/>
          <w:bCs/>
          <w:sz w:val="32"/>
          <w:szCs w:val="32"/>
        </w:rPr>
        <w:t>为提高研究生的科研实践与创新能力，本学位点采取一系列措施激发研究生的科研积极性，具体如下：</w:t>
      </w:r>
    </w:p>
    <w:p w14:paraId="5EB6D010" w14:textId="77777777" w:rsidR="00647C71" w:rsidRPr="00647C71" w:rsidRDefault="00647C71" w:rsidP="00C25E08">
      <w:pPr>
        <w:spacing w:line="560" w:lineRule="exact"/>
        <w:ind w:firstLineChars="200" w:firstLine="640"/>
        <w:rPr>
          <w:rFonts w:ascii="仿宋_GB2312" w:eastAsia="仿宋_GB2312" w:hAnsi="黑体" w:cs="黑体"/>
          <w:bCs/>
          <w:sz w:val="32"/>
          <w:szCs w:val="32"/>
        </w:rPr>
      </w:pPr>
      <w:r w:rsidRPr="00647C71">
        <w:rPr>
          <w:rFonts w:ascii="仿宋_GB2312" w:eastAsia="仿宋_GB2312" w:hAnsi="黑体" w:cs="黑体" w:hint="eastAsia"/>
          <w:bCs/>
          <w:sz w:val="32"/>
          <w:szCs w:val="32"/>
        </w:rPr>
        <w:t>（1）要求研究生必须走进实验室、参与导师的科研项</w:t>
      </w:r>
      <w:r w:rsidRPr="00647C71">
        <w:rPr>
          <w:rFonts w:ascii="仿宋_GB2312" w:eastAsia="仿宋_GB2312" w:hAnsi="黑体" w:cs="黑体" w:hint="eastAsia"/>
          <w:bCs/>
          <w:sz w:val="32"/>
          <w:szCs w:val="32"/>
        </w:rPr>
        <w:lastRenderedPageBreak/>
        <w:t>目，导师每周至</w:t>
      </w:r>
      <w:proofErr w:type="gramStart"/>
      <w:r w:rsidRPr="00647C71">
        <w:rPr>
          <w:rFonts w:ascii="仿宋_GB2312" w:eastAsia="仿宋_GB2312" w:hAnsi="黑体" w:cs="黑体" w:hint="eastAsia"/>
          <w:bCs/>
          <w:sz w:val="32"/>
          <w:szCs w:val="32"/>
        </w:rPr>
        <w:t>少举办</w:t>
      </w:r>
      <w:proofErr w:type="gramEnd"/>
      <w:r w:rsidRPr="00647C71">
        <w:rPr>
          <w:rFonts w:ascii="仿宋_GB2312" w:eastAsia="仿宋_GB2312" w:hAnsi="黑体" w:cs="黑体" w:hint="eastAsia"/>
          <w:bCs/>
          <w:sz w:val="32"/>
          <w:szCs w:val="32"/>
        </w:rPr>
        <w:t>一次学术讨论班，通过课程学习、论文阅读、讨论班等形式对研究生实施严格的、完整的、系统的科研训练；鼓励研究生发表高水平学术论文，提高研究生培养质量，并给予相应的奖励。</w:t>
      </w:r>
    </w:p>
    <w:p w14:paraId="2658DA38" w14:textId="08309F24" w:rsidR="00647C71" w:rsidRPr="00647C71" w:rsidRDefault="00647C71" w:rsidP="00C25E08">
      <w:pPr>
        <w:spacing w:line="560" w:lineRule="exact"/>
        <w:ind w:firstLineChars="200" w:firstLine="640"/>
        <w:rPr>
          <w:rFonts w:ascii="仿宋_GB2312" w:eastAsia="仿宋_GB2312" w:hAnsi="黑体" w:cs="黑体"/>
          <w:bCs/>
          <w:sz w:val="32"/>
          <w:szCs w:val="32"/>
        </w:rPr>
      </w:pPr>
      <w:r w:rsidRPr="00647C71">
        <w:rPr>
          <w:rFonts w:ascii="仿宋_GB2312" w:eastAsia="仿宋_GB2312" w:hAnsi="黑体" w:cs="黑体" w:hint="eastAsia"/>
          <w:bCs/>
          <w:sz w:val="32"/>
          <w:szCs w:val="32"/>
        </w:rPr>
        <w:t>（2）鼓励研究生参加省级以上各类学科竞赛和科技创新活动，培养学生实践能力和创新精神，并给予相应的奖励。近五年，研究生参加“挑战杯”大学生课外学术作品竞赛、研究生全国数学建模大赛、大学生智能农业装备创新大赛、中国农业机器人大赛等，</w:t>
      </w:r>
      <w:r>
        <w:rPr>
          <w:rFonts w:ascii="仿宋_GB2312" w:eastAsia="仿宋_GB2312" w:hAnsi="黑体" w:cs="黑体" w:hint="eastAsia"/>
          <w:bCs/>
          <w:sz w:val="32"/>
          <w:szCs w:val="32"/>
        </w:rPr>
        <w:t>2</w:t>
      </w:r>
      <w:r>
        <w:rPr>
          <w:rFonts w:ascii="仿宋_GB2312" w:eastAsia="仿宋_GB2312" w:hAnsi="黑体" w:cs="黑体"/>
          <w:bCs/>
          <w:sz w:val="32"/>
          <w:szCs w:val="32"/>
        </w:rPr>
        <w:t>021</w:t>
      </w:r>
      <w:r>
        <w:rPr>
          <w:rFonts w:ascii="仿宋_GB2312" w:eastAsia="仿宋_GB2312" w:hAnsi="黑体" w:cs="黑体" w:hint="eastAsia"/>
          <w:bCs/>
          <w:sz w:val="32"/>
          <w:szCs w:val="32"/>
        </w:rPr>
        <w:t>年获省级、</w:t>
      </w:r>
      <w:r w:rsidRPr="00647C71">
        <w:rPr>
          <w:rFonts w:ascii="仿宋_GB2312" w:eastAsia="仿宋_GB2312" w:hAnsi="黑体" w:cs="黑体" w:hint="eastAsia"/>
          <w:bCs/>
          <w:sz w:val="32"/>
          <w:szCs w:val="32"/>
        </w:rPr>
        <w:t>国家级奖项1</w:t>
      </w:r>
      <w:r>
        <w:rPr>
          <w:rFonts w:ascii="仿宋_GB2312" w:eastAsia="仿宋_GB2312" w:hAnsi="黑体" w:cs="黑体"/>
          <w:bCs/>
          <w:sz w:val="32"/>
          <w:szCs w:val="32"/>
        </w:rPr>
        <w:t>0</w:t>
      </w:r>
      <w:r w:rsidRPr="00647C71">
        <w:rPr>
          <w:rFonts w:ascii="仿宋_GB2312" w:eastAsia="仿宋_GB2312" w:hAnsi="黑体" w:cs="黑体" w:hint="eastAsia"/>
          <w:bCs/>
          <w:sz w:val="32"/>
          <w:szCs w:val="32"/>
        </w:rPr>
        <w:t>项。</w:t>
      </w:r>
    </w:p>
    <w:p w14:paraId="39B8591B" w14:textId="77777777" w:rsidR="00647C71" w:rsidRPr="00647C71" w:rsidRDefault="00647C71" w:rsidP="00C25E08">
      <w:pPr>
        <w:spacing w:line="560" w:lineRule="exact"/>
        <w:ind w:firstLineChars="200" w:firstLine="640"/>
        <w:rPr>
          <w:rFonts w:ascii="仿宋_GB2312" w:eastAsia="仿宋_GB2312" w:hAnsi="黑体" w:cs="黑体"/>
          <w:bCs/>
          <w:sz w:val="32"/>
          <w:szCs w:val="32"/>
        </w:rPr>
      </w:pPr>
      <w:r w:rsidRPr="00647C71">
        <w:rPr>
          <w:rFonts w:ascii="仿宋_GB2312" w:eastAsia="仿宋_GB2312" w:hAnsi="黑体" w:cs="黑体" w:hint="eastAsia"/>
          <w:bCs/>
          <w:sz w:val="32"/>
          <w:szCs w:val="32"/>
        </w:rPr>
        <w:t>（3）为拓宽研究生国际视野，培养学术会议交流能力，专门设立研究生参加国际学术资助项目，鼓励在读研究出国出境参加国际学术会议；为加强研究生的实践能力，鼓励研究生进入到一线生产企业参与调研和实践锻炼活动。</w:t>
      </w:r>
    </w:p>
    <w:p w14:paraId="248E3475" w14:textId="4158A624" w:rsidR="00786E98" w:rsidRPr="000257FE" w:rsidRDefault="00647C71" w:rsidP="00C25E08">
      <w:pPr>
        <w:spacing w:line="560" w:lineRule="exact"/>
        <w:ind w:firstLineChars="200" w:firstLine="640"/>
        <w:rPr>
          <w:rFonts w:ascii="仿宋_GB2312" w:eastAsia="仿宋_GB2312" w:hAnsi="黑体" w:cs="黑体"/>
          <w:bCs/>
          <w:sz w:val="32"/>
          <w:szCs w:val="32"/>
        </w:rPr>
      </w:pPr>
      <w:r w:rsidRPr="00647C71">
        <w:rPr>
          <w:rFonts w:ascii="仿宋_GB2312" w:eastAsia="仿宋_GB2312" w:hAnsi="黑体" w:cs="黑体" w:hint="eastAsia"/>
          <w:bCs/>
          <w:sz w:val="32"/>
          <w:szCs w:val="32"/>
        </w:rPr>
        <w:t>（4）为调动研究生参与学校教学、科研、管理的积极性，增强研究生自教自管和实践创新能力，缓解部分研究生就学期间的经济压力，设置了助教-助研-助管三级助学岗位，鼓励、支持、指导研究生兼任助教、助研、助管工作，研究生“三助”工作实行核定岗位、公开竞聘、双向选择、定期考核、按劳付酬的原则。</w:t>
      </w:r>
    </w:p>
    <w:p w14:paraId="15FF9AD0" w14:textId="5DC81752" w:rsidR="00647C71" w:rsidRPr="000C2967" w:rsidRDefault="00B90AD4" w:rsidP="00C25E08">
      <w:pPr>
        <w:spacing w:line="560" w:lineRule="exact"/>
        <w:ind w:firstLineChars="200" w:firstLine="640"/>
        <w:rPr>
          <w:rFonts w:ascii="楷体" w:eastAsia="楷体" w:hAnsi="楷体" w:cs="仿宋"/>
          <w:sz w:val="32"/>
          <w:szCs w:val="32"/>
        </w:rPr>
      </w:pPr>
      <w:r w:rsidRPr="000C2967">
        <w:rPr>
          <w:rFonts w:ascii="楷体" w:eastAsia="楷体" w:hAnsi="楷体" w:cs="仿宋" w:hint="eastAsia"/>
          <w:sz w:val="32"/>
          <w:szCs w:val="32"/>
        </w:rPr>
        <w:t>（四）质量监控</w:t>
      </w:r>
      <w:r w:rsidR="008E45CB" w:rsidRPr="000C2967">
        <w:rPr>
          <w:rFonts w:ascii="楷体" w:eastAsia="楷体" w:hAnsi="楷体" w:cs="仿宋"/>
          <w:sz w:val="32"/>
          <w:szCs w:val="32"/>
        </w:rPr>
        <w:t xml:space="preserve"> </w:t>
      </w:r>
    </w:p>
    <w:p w14:paraId="33F12C42" w14:textId="7458780C" w:rsidR="000257FE" w:rsidRDefault="00786E98" w:rsidP="00C25E0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8E45CB">
        <w:rPr>
          <w:rFonts w:ascii="仿宋_GB2312" w:eastAsia="仿宋_GB2312" w:hAnsi="仿宋" w:cs="仿宋" w:hint="eastAsia"/>
          <w:sz w:val="32"/>
          <w:szCs w:val="32"/>
        </w:rPr>
        <w:t>．</w:t>
      </w:r>
      <w:r>
        <w:rPr>
          <w:rFonts w:ascii="仿宋_GB2312" w:eastAsia="仿宋_GB2312" w:hAnsi="仿宋" w:cs="仿宋" w:hint="eastAsia"/>
          <w:sz w:val="32"/>
          <w:szCs w:val="32"/>
        </w:rPr>
        <w:t>分流淘汰</w:t>
      </w:r>
    </w:p>
    <w:p w14:paraId="23B0C432" w14:textId="63DFE8B5" w:rsidR="00786E98" w:rsidRDefault="006F7ACE" w:rsidP="00C25E08">
      <w:pPr>
        <w:spacing w:line="560" w:lineRule="exact"/>
        <w:ind w:firstLineChars="200" w:firstLine="640"/>
        <w:rPr>
          <w:rFonts w:ascii="仿宋_GB2312" w:eastAsia="仿宋_GB2312" w:hAnsi="仿宋" w:cs="仿宋"/>
          <w:sz w:val="32"/>
          <w:szCs w:val="32"/>
        </w:rPr>
      </w:pPr>
      <w:r w:rsidRPr="006F7ACE">
        <w:rPr>
          <w:rFonts w:ascii="仿宋_GB2312" w:eastAsia="仿宋_GB2312" w:hAnsi="仿宋" w:cs="仿宋" w:hint="eastAsia"/>
          <w:sz w:val="32"/>
          <w:szCs w:val="32"/>
        </w:rPr>
        <w:t>为了保证研究生培养质量，提高培养效率，学位点严格执行《福建农林大学学生管理规定》、《福建农林大学学术不端行为查处细则》、《福建农林大学研究生学位论文抽检实施</w:t>
      </w:r>
      <w:r w:rsidRPr="006F7ACE">
        <w:rPr>
          <w:rFonts w:ascii="仿宋_GB2312" w:eastAsia="仿宋_GB2312" w:hAnsi="仿宋" w:cs="仿宋" w:hint="eastAsia"/>
          <w:sz w:val="32"/>
          <w:szCs w:val="32"/>
        </w:rPr>
        <w:lastRenderedPageBreak/>
        <w:t>细则》等相关校院规定，对没有按期完成学习和研究任务的同学，进行延期毕业、留级学习、退学等方式。这样保证了培养质量和培养标准，达不到要求的不能答辩、不能毕业。</w:t>
      </w:r>
    </w:p>
    <w:p w14:paraId="37E80095" w14:textId="6020EA20" w:rsidR="00786E98" w:rsidRDefault="00786E98" w:rsidP="00C25E0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008E45CB">
        <w:rPr>
          <w:rFonts w:ascii="仿宋_GB2312" w:eastAsia="仿宋_GB2312" w:hAnsi="仿宋" w:cs="仿宋" w:hint="eastAsia"/>
          <w:sz w:val="32"/>
          <w:szCs w:val="32"/>
        </w:rPr>
        <w:t>．</w:t>
      </w:r>
      <w:r>
        <w:rPr>
          <w:rFonts w:ascii="仿宋_GB2312" w:eastAsia="仿宋_GB2312" w:hAnsi="仿宋" w:cs="仿宋" w:hint="eastAsia"/>
          <w:sz w:val="32"/>
          <w:szCs w:val="32"/>
        </w:rPr>
        <w:t>学位论文</w:t>
      </w:r>
    </w:p>
    <w:p w14:paraId="4DDE72F2" w14:textId="186F3DDB" w:rsidR="00786E98" w:rsidRDefault="006F7ACE" w:rsidP="00C25E08">
      <w:pPr>
        <w:spacing w:line="560" w:lineRule="exact"/>
        <w:ind w:firstLineChars="200" w:firstLine="640"/>
        <w:rPr>
          <w:rFonts w:ascii="仿宋_GB2312" w:eastAsia="仿宋_GB2312" w:hAnsi="仿宋" w:cs="仿宋"/>
          <w:sz w:val="32"/>
          <w:szCs w:val="32"/>
        </w:rPr>
      </w:pPr>
      <w:r w:rsidRPr="006F7ACE">
        <w:rPr>
          <w:rFonts w:ascii="仿宋_GB2312" w:eastAsia="仿宋_GB2312" w:hAnsi="仿宋" w:cs="仿宋" w:hint="eastAsia"/>
          <w:sz w:val="32"/>
          <w:szCs w:val="32"/>
        </w:rPr>
        <w:t>从论文选题工作开始，鼓励和激励研究生灵活运用所学知识，创造性地提出问题、解决问题，有计划、有步骤地开展学位论文研究工作。论文</w:t>
      </w:r>
      <w:proofErr w:type="gramStart"/>
      <w:r w:rsidRPr="006F7ACE">
        <w:rPr>
          <w:rFonts w:ascii="仿宋_GB2312" w:eastAsia="仿宋_GB2312" w:hAnsi="仿宋" w:cs="仿宋" w:hint="eastAsia"/>
          <w:sz w:val="32"/>
          <w:szCs w:val="32"/>
        </w:rPr>
        <w:t>采用盲审和</w:t>
      </w:r>
      <w:proofErr w:type="gramEnd"/>
      <w:r w:rsidRPr="006F7ACE">
        <w:rPr>
          <w:rFonts w:ascii="仿宋_GB2312" w:eastAsia="仿宋_GB2312" w:hAnsi="仿宋" w:cs="仿宋" w:hint="eastAsia"/>
          <w:sz w:val="32"/>
          <w:szCs w:val="32"/>
        </w:rPr>
        <w:t>抽检制度。几年来，机械工程学科学位论文送到同行专家和名校盲审，参加省、</w:t>
      </w:r>
      <w:proofErr w:type="gramStart"/>
      <w:r w:rsidRPr="006F7ACE">
        <w:rPr>
          <w:rFonts w:ascii="仿宋_GB2312" w:eastAsia="仿宋_GB2312" w:hAnsi="仿宋" w:cs="仿宋" w:hint="eastAsia"/>
          <w:sz w:val="32"/>
          <w:szCs w:val="32"/>
        </w:rPr>
        <w:t>市毕业</w:t>
      </w:r>
      <w:proofErr w:type="gramEnd"/>
      <w:r w:rsidRPr="006F7ACE">
        <w:rPr>
          <w:rFonts w:ascii="仿宋_GB2312" w:eastAsia="仿宋_GB2312" w:hAnsi="仿宋" w:cs="仿宋" w:hint="eastAsia"/>
          <w:sz w:val="32"/>
          <w:szCs w:val="32"/>
        </w:rPr>
        <w:t>后论文抽检，所有的抽检结果都是优秀和良好，其中优秀的比例达 75%，良好的比例达25%，并且有1篇获得省级优秀硕士学位论文，13篇获得校级优秀硕士学位论文。</w:t>
      </w:r>
    </w:p>
    <w:p w14:paraId="345CCF0D" w14:textId="27ABF1FF" w:rsidR="00786E98" w:rsidRDefault="00786E98" w:rsidP="00C25E0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008E45CB">
        <w:rPr>
          <w:rFonts w:ascii="仿宋_GB2312" w:eastAsia="仿宋_GB2312" w:hAnsi="仿宋" w:cs="仿宋" w:hint="eastAsia"/>
          <w:sz w:val="32"/>
          <w:szCs w:val="32"/>
        </w:rPr>
        <w:t>．</w:t>
      </w:r>
      <w:r>
        <w:rPr>
          <w:rFonts w:ascii="仿宋_GB2312" w:eastAsia="仿宋_GB2312" w:hAnsi="仿宋" w:cs="仿宋" w:hint="eastAsia"/>
          <w:sz w:val="32"/>
          <w:szCs w:val="32"/>
        </w:rPr>
        <w:t>学风教育</w:t>
      </w:r>
    </w:p>
    <w:p w14:paraId="2AEB4AF0" w14:textId="43AB35E7" w:rsidR="00786E98" w:rsidRPr="00F63F12" w:rsidRDefault="006F7ACE" w:rsidP="00C25E08">
      <w:pPr>
        <w:spacing w:line="560" w:lineRule="exact"/>
        <w:ind w:firstLineChars="200" w:firstLine="640"/>
        <w:rPr>
          <w:rFonts w:ascii="仿宋_GB2312" w:eastAsia="仿宋_GB2312" w:hAnsi="仿宋" w:cs="仿宋"/>
          <w:sz w:val="32"/>
          <w:szCs w:val="32"/>
        </w:rPr>
      </w:pPr>
      <w:r w:rsidRPr="006F7ACE">
        <w:rPr>
          <w:rFonts w:ascii="仿宋_GB2312" w:eastAsia="仿宋_GB2312" w:hAnsi="仿宋" w:cs="仿宋" w:hint="eastAsia"/>
          <w:sz w:val="32"/>
          <w:szCs w:val="32"/>
        </w:rPr>
        <w:t>学校制定有《福建农林大学学术不端行为查出细则》《福建农林大学学生考试纪律及违规处理办法》等相关文件，以规范研究生学习、科研的行为和态度。结合国内外发生的学术道德失范行为，本学位点每年定期开展针对导师和研究生的学术道德及学术规范教育，以实事求是的态度对待科研工作和学术行为。近5年来，本学位点的导师和研究生没有发生或者发现有违背科学道德和学术规范的行为。</w:t>
      </w:r>
    </w:p>
    <w:p w14:paraId="3E298EB4" w14:textId="77777777" w:rsidR="00B90AD4" w:rsidRPr="000C2967" w:rsidRDefault="00B90AD4" w:rsidP="00C25E08">
      <w:pPr>
        <w:spacing w:line="560" w:lineRule="exact"/>
        <w:ind w:firstLineChars="200" w:firstLine="640"/>
        <w:rPr>
          <w:rFonts w:ascii="黑体" w:eastAsia="黑体" w:hAnsi="黑体" w:cs="黑体"/>
          <w:sz w:val="32"/>
          <w:szCs w:val="32"/>
        </w:rPr>
      </w:pPr>
      <w:r w:rsidRPr="000C2967">
        <w:rPr>
          <w:rFonts w:ascii="黑体" w:eastAsia="黑体" w:hAnsi="黑体" w:cs="黑体" w:hint="eastAsia"/>
          <w:sz w:val="32"/>
          <w:szCs w:val="32"/>
        </w:rPr>
        <w:t>二、工作特色与成效</w:t>
      </w:r>
    </w:p>
    <w:p w14:paraId="37375B78" w14:textId="1D5529EE" w:rsidR="00386C8A" w:rsidRPr="00C25E08" w:rsidRDefault="00386C8A" w:rsidP="00C25E08">
      <w:pPr>
        <w:spacing w:line="560" w:lineRule="exact"/>
        <w:ind w:firstLineChars="200" w:firstLine="640"/>
        <w:rPr>
          <w:rFonts w:ascii="楷体" w:eastAsia="楷体" w:hAnsi="楷体" w:cs="仿宋"/>
          <w:sz w:val="32"/>
          <w:szCs w:val="32"/>
        </w:rPr>
      </w:pPr>
      <w:r w:rsidRPr="00C25E08">
        <w:rPr>
          <w:rFonts w:ascii="楷体" w:eastAsia="楷体" w:hAnsi="楷体" w:cs="仿宋" w:hint="eastAsia"/>
          <w:sz w:val="32"/>
          <w:szCs w:val="32"/>
        </w:rPr>
        <w:t>1</w:t>
      </w:r>
      <w:r w:rsidR="008E45CB" w:rsidRPr="00C25E08">
        <w:rPr>
          <w:rFonts w:ascii="楷体" w:eastAsia="楷体" w:hAnsi="楷体" w:cs="仿宋" w:hint="eastAsia"/>
          <w:sz w:val="32"/>
          <w:szCs w:val="32"/>
        </w:rPr>
        <w:t>．</w:t>
      </w:r>
      <w:r w:rsidRPr="00C25E08">
        <w:rPr>
          <w:rFonts w:ascii="楷体" w:eastAsia="楷体" w:hAnsi="楷体" w:cs="仿宋" w:hint="eastAsia"/>
          <w:sz w:val="32"/>
          <w:szCs w:val="32"/>
        </w:rPr>
        <w:t>学科与师资队伍建设</w:t>
      </w:r>
    </w:p>
    <w:p w14:paraId="1F453ED7" w14:textId="5E826812" w:rsidR="00386C8A" w:rsidRPr="00386C8A" w:rsidRDefault="00386C8A" w:rsidP="00C25E08">
      <w:pPr>
        <w:spacing w:line="560" w:lineRule="exact"/>
        <w:ind w:firstLineChars="200" w:firstLine="640"/>
        <w:rPr>
          <w:rFonts w:ascii="仿宋_GB2312" w:eastAsia="仿宋_GB2312" w:hAnsi="仿宋" w:cs="仿宋"/>
          <w:sz w:val="32"/>
          <w:szCs w:val="32"/>
        </w:rPr>
      </w:pPr>
      <w:r w:rsidRPr="00386C8A">
        <w:rPr>
          <w:rFonts w:ascii="仿宋_GB2312" w:eastAsia="仿宋_GB2312" w:hAnsi="仿宋" w:cs="仿宋" w:hint="eastAsia"/>
          <w:sz w:val="32"/>
          <w:szCs w:val="32"/>
        </w:rPr>
        <w:t>以“带头人+团队+项目”为模式，以塑造学科和学术领军人才为重点，以大力培养、吸引和稳定高层次创新人才为手段，以提升学科整体水平和研究生教育质量为目的，建设</w:t>
      </w:r>
      <w:r w:rsidRPr="00386C8A">
        <w:rPr>
          <w:rFonts w:ascii="仿宋_GB2312" w:eastAsia="仿宋_GB2312" w:hAnsi="仿宋" w:cs="仿宋" w:hint="eastAsia"/>
          <w:sz w:val="32"/>
          <w:szCs w:val="32"/>
        </w:rPr>
        <w:lastRenderedPageBreak/>
        <w:t>一支规模适度、结构合理、素质优良、专业化程度高、创新能力强的学科队伍和研究生导师队伍。</w:t>
      </w:r>
    </w:p>
    <w:p w14:paraId="3E887E8B" w14:textId="77777777" w:rsidR="00386C8A" w:rsidRPr="00C25E08" w:rsidRDefault="00386C8A" w:rsidP="00C25E08">
      <w:pPr>
        <w:spacing w:line="560" w:lineRule="exact"/>
        <w:ind w:firstLineChars="200" w:firstLine="640"/>
        <w:rPr>
          <w:rFonts w:ascii="楷体" w:eastAsia="楷体" w:hAnsi="楷体" w:cs="仿宋"/>
          <w:sz w:val="32"/>
          <w:szCs w:val="32"/>
        </w:rPr>
      </w:pPr>
      <w:r w:rsidRPr="00C25E08">
        <w:rPr>
          <w:rFonts w:ascii="楷体" w:eastAsia="楷体" w:hAnsi="楷体" w:cs="仿宋" w:hint="eastAsia"/>
          <w:sz w:val="32"/>
          <w:szCs w:val="32"/>
        </w:rPr>
        <w:t>2. 创新人才培养模式</w:t>
      </w:r>
    </w:p>
    <w:p w14:paraId="156B7C6E" w14:textId="2C3B2DD1" w:rsidR="00386C8A" w:rsidRPr="00386C8A" w:rsidRDefault="00386C8A" w:rsidP="00C25E08">
      <w:pPr>
        <w:spacing w:line="560" w:lineRule="exact"/>
        <w:ind w:firstLineChars="200" w:firstLine="640"/>
        <w:rPr>
          <w:rFonts w:ascii="仿宋_GB2312" w:eastAsia="仿宋_GB2312" w:hAnsi="仿宋" w:cs="仿宋"/>
          <w:sz w:val="32"/>
          <w:szCs w:val="32"/>
        </w:rPr>
      </w:pPr>
      <w:r w:rsidRPr="00386C8A">
        <w:rPr>
          <w:rFonts w:ascii="仿宋_GB2312" w:eastAsia="仿宋_GB2312" w:hAnsi="仿宋" w:cs="仿宋" w:hint="eastAsia"/>
          <w:sz w:val="32"/>
          <w:szCs w:val="32"/>
        </w:rPr>
        <w:t>机械工程学位点始终坚持“特色加精品”的办学理念，以培养创新型人才和高素质专门人才为目标，落实教育部有关加快人才培养模式改革、提高人才培养质量的一系列文件精神，创新人才培养模式，加快教学改革，全面提高研究生人才培养质量。</w:t>
      </w:r>
      <w:r>
        <w:rPr>
          <w:rFonts w:ascii="仿宋_GB2312" w:eastAsia="仿宋_GB2312" w:hAnsi="仿宋" w:cs="仿宋" w:hint="eastAsia"/>
          <w:sz w:val="32"/>
          <w:szCs w:val="32"/>
        </w:rPr>
        <w:t>未来将</w:t>
      </w:r>
      <w:r w:rsidRPr="00386C8A">
        <w:rPr>
          <w:rFonts w:ascii="仿宋_GB2312" w:eastAsia="仿宋_GB2312" w:hAnsi="仿宋" w:cs="仿宋" w:hint="eastAsia"/>
          <w:sz w:val="32"/>
          <w:szCs w:val="32"/>
        </w:rPr>
        <w:t>持续性改进</w:t>
      </w:r>
      <w:r>
        <w:rPr>
          <w:rFonts w:ascii="仿宋_GB2312" w:eastAsia="仿宋_GB2312" w:hAnsi="仿宋" w:cs="仿宋" w:hint="eastAsia"/>
          <w:sz w:val="32"/>
          <w:szCs w:val="32"/>
        </w:rPr>
        <w:t>，具体</w:t>
      </w:r>
      <w:r w:rsidRPr="00386C8A">
        <w:rPr>
          <w:rFonts w:ascii="仿宋_GB2312" w:eastAsia="仿宋_GB2312" w:hAnsi="仿宋" w:cs="仿宋" w:hint="eastAsia"/>
          <w:sz w:val="32"/>
          <w:szCs w:val="32"/>
        </w:rPr>
        <w:t>计划如下：</w:t>
      </w:r>
    </w:p>
    <w:p w14:paraId="57914AF2" w14:textId="77777777" w:rsidR="00386C8A" w:rsidRPr="00386C8A" w:rsidRDefault="00386C8A" w:rsidP="00C25E08">
      <w:pPr>
        <w:spacing w:line="560" w:lineRule="exact"/>
        <w:ind w:firstLineChars="200" w:firstLine="640"/>
        <w:rPr>
          <w:rFonts w:ascii="仿宋_GB2312" w:eastAsia="仿宋_GB2312" w:hAnsi="仿宋" w:cs="仿宋"/>
          <w:sz w:val="32"/>
          <w:szCs w:val="32"/>
        </w:rPr>
      </w:pPr>
      <w:r w:rsidRPr="00386C8A">
        <w:rPr>
          <w:rFonts w:ascii="仿宋_GB2312" w:eastAsia="仿宋_GB2312" w:hAnsi="仿宋" w:cs="仿宋" w:hint="eastAsia"/>
          <w:sz w:val="32"/>
          <w:szCs w:val="32"/>
        </w:rPr>
        <w:t>（1）加大招生宣传力度，在原有官网、生源基地等招生宣传的基础上，新增微信、</w:t>
      </w:r>
      <w:proofErr w:type="gramStart"/>
      <w:r w:rsidRPr="00386C8A">
        <w:rPr>
          <w:rFonts w:ascii="仿宋_GB2312" w:eastAsia="仿宋_GB2312" w:hAnsi="仿宋" w:cs="仿宋" w:hint="eastAsia"/>
          <w:sz w:val="32"/>
          <w:szCs w:val="32"/>
        </w:rPr>
        <w:t>微博等</w:t>
      </w:r>
      <w:proofErr w:type="gramEnd"/>
      <w:r w:rsidRPr="00386C8A">
        <w:rPr>
          <w:rFonts w:ascii="仿宋_GB2312" w:eastAsia="仿宋_GB2312" w:hAnsi="仿宋" w:cs="仿宋" w:hint="eastAsia"/>
          <w:sz w:val="32"/>
          <w:szCs w:val="32"/>
        </w:rPr>
        <w:t>新媒体宣传本学位点研究生招生政策，引导推免生选择到本学位点就读，积极鼓励优秀本科生报考本学位点研究生，从而提高生源质量。</w:t>
      </w:r>
    </w:p>
    <w:p w14:paraId="7BF50E96" w14:textId="77777777" w:rsidR="00386C8A" w:rsidRPr="00386C8A" w:rsidRDefault="00386C8A" w:rsidP="00C25E08">
      <w:pPr>
        <w:spacing w:line="560" w:lineRule="exact"/>
        <w:ind w:firstLineChars="200" w:firstLine="640"/>
        <w:rPr>
          <w:rFonts w:ascii="仿宋_GB2312" w:eastAsia="仿宋_GB2312" w:hAnsi="仿宋" w:cs="仿宋"/>
          <w:sz w:val="32"/>
          <w:szCs w:val="32"/>
        </w:rPr>
      </w:pPr>
      <w:r w:rsidRPr="00386C8A">
        <w:rPr>
          <w:rFonts w:ascii="仿宋_GB2312" w:eastAsia="仿宋_GB2312" w:hAnsi="仿宋" w:cs="仿宋" w:hint="eastAsia"/>
          <w:sz w:val="32"/>
          <w:szCs w:val="32"/>
        </w:rPr>
        <w:t>（2）根据“教育部关于改进和加强研究生课程建设的意见”，不断优化研究生课程体系、加强教学方式创新与教学资源建设，探索研究生培养新模式，提升研究生课程教学质量。</w:t>
      </w:r>
    </w:p>
    <w:p w14:paraId="033D872F" w14:textId="77777777" w:rsidR="00386C8A" w:rsidRPr="00386C8A" w:rsidRDefault="00386C8A" w:rsidP="00C25E08">
      <w:pPr>
        <w:spacing w:line="560" w:lineRule="exact"/>
        <w:ind w:firstLineChars="200" w:firstLine="640"/>
        <w:rPr>
          <w:rFonts w:ascii="仿宋_GB2312" w:eastAsia="仿宋_GB2312" w:hAnsi="仿宋" w:cs="仿宋"/>
          <w:sz w:val="32"/>
          <w:szCs w:val="32"/>
        </w:rPr>
      </w:pPr>
      <w:r w:rsidRPr="00386C8A">
        <w:rPr>
          <w:rFonts w:ascii="仿宋_GB2312" w:eastAsia="仿宋_GB2312" w:hAnsi="仿宋" w:cs="仿宋" w:hint="eastAsia"/>
          <w:sz w:val="32"/>
          <w:szCs w:val="32"/>
        </w:rPr>
        <w:t>（3）研究生发表高水平论文、获得国家/国际专利数量和质量得到进一步提升或突破。</w:t>
      </w:r>
    </w:p>
    <w:p w14:paraId="73F042C3" w14:textId="77777777" w:rsidR="00C25E08" w:rsidRDefault="00386C8A" w:rsidP="00C25E08">
      <w:pPr>
        <w:spacing w:line="560" w:lineRule="exact"/>
        <w:ind w:firstLineChars="200" w:firstLine="640"/>
        <w:rPr>
          <w:rFonts w:ascii="楷体" w:eastAsia="楷体" w:hAnsi="楷体" w:cs="仿宋"/>
          <w:sz w:val="32"/>
          <w:szCs w:val="32"/>
        </w:rPr>
      </w:pPr>
      <w:r w:rsidRPr="00C25E08">
        <w:rPr>
          <w:rFonts w:ascii="楷体" w:eastAsia="楷体" w:hAnsi="楷体" w:cs="仿宋" w:hint="eastAsia"/>
          <w:sz w:val="32"/>
          <w:szCs w:val="32"/>
        </w:rPr>
        <w:t>3. 促进学术交流，提升科研能力</w:t>
      </w:r>
    </w:p>
    <w:p w14:paraId="0EDE0A86" w14:textId="19EEA9AE" w:rsidR="00386C8A" w:rsidRPr="00C25E08" w:rsidRDefault="00386C8A" w:rsidP="00C25E08">
      <w:pPr>
        <w:spacing w:line="560" w:lineRule="exact"/>
        <w:ind w:firstLineChars="200" w:firstLine="640"/>
        <w:rPr>
          <w:rFonts w:ascii="楷体" w:eastAsia="楷体" w:hAnsi="楷体" w:cs="仿宋"/>
          <w:sz w:val="32"/>
          <w:szCs w:val="32"/>
        </w:rPr>
      </w:pPr>
      <w:r w:rsidRPr="00386C8A">
        <w:rPr>
          <w:rFonts w:ascii="仿宋_GB2312" w:eastAsia="仿宋_GB2312" w:hAnsi="仿宋" w:cs="仿宋" w:hint="eastAsia"/>
          <w:sz w:val="32"/>
          <w:szCs w:val="32"/>
        </w:rPr>
        <w:t>（1）搭建研究生参与科学研究的平台，设立各类研究生创新项目。把研究和开发过程作为硕士研究生学习的主要途径，立足学术需求，为研究生的培养提供相应的研究搭建创新平台，营造一个良好的科研环境。</w:t>
      </w:r>
    </w:p>
    <w:p w14:paraId="77466C53" w14:textId="77777777" w:rsidR="00386C8A" w:rsidRPr="00386C8A" w:rsidRDefault="00386C8A" w:rsidP="00C25E08">
      <w:pPr>
        <w:spacing w:line="560" w:lineRule="exact"/>
        <w:ind w:firstLineChars="200" w:firstLine="640"/>
        <w:rPr>
          <w:rFonts w:ascii="仿宋_GB2312" w:eastAsia="仿宋_GB2312" w:hAnsi="仿宋" w:cs="仿宋"/>
          <w:sz w:val="32"/>
          <w:szCs w:val="32"/>
        </w:rPr>
      </w:pPr>
      <w:r w:rsidRPr="00386C8A">
        <w:rPr>
          <w:rFonts w:ascii="仿宋_GB2312" w:eastAsia="仿宋_GB2312" w:hAnsi="仿宋" w:cs="仿宋" w:hint="eastAsia"/>
          <w:sz w:val="32"/>
          <w:szCs w:val="32"/>
        </w:rPr>
        <w:t>（2）鼓励研究生广泛参加各种学术活动，定期举办研</w:t>
      </w:r>
      <w:r w:rsidRPr="00386C8A">
        <w:rPr>
          <w:rFonts w:ascii="仿宋_GB2312" w:eastAsia="仿宋_GB2312" w:hAnsi="仿宋" w:cs="仿宋" w:hint="eastAsia"/>
          <w:sz w:val="32"/>
          <w:szCs w:val="32"/>
        </w:rPr>
        <w:lastRenderedPageBreak/>
        <w:t>究生科技文化节、学科前沿讲座、优秀成果奖励、创新竞赛、展览等活动，扩大研究生视野，激发创新的兴趣，营造科学严谨、研究活跃、学术空气浓厚的学术氛围。</w:t>
      </w:r>
    </w:p>
    <w:p w14:paraId="63B6AE73" w14:textId="77777777" w:rsidR="00386C8A" w:rsidRPr="00386C8A" w:rsidRDefault="00386C8A" w:rsidP="00C25E08">
      <w:pPr>
        <w:spacing w:line="560" w:lineRule="exact"/>
        <w:ind w:firstLineChars="200" w:firstLine="640"/>
        <w:rPr>
          <w:rFonts w:ascii="仿宋_GB2312" w:eastAsia="仿宋_GB2312" w:hAnsi="仿宋" w:cs="仿宋"/>
          <w:sz w:val="32"/>
          <w:szCs w:val="32"/>
        </w:rPr>
      </w:pPr>
      <w:r w:rsidRPr="00386C8A">
        <w:rPr>
          <w:rFonts w:ascii="仿宋_GB2312" w:eastAsia="仿宋_GB2312" w:hAnsi="仿宋" w:cs="仿宋" w:hint="eastAsia"/>
          <w:sz w:val="32"/>
          <w:szCs w:val="32"/>
        </w:rPr>
        <w:t>（3）鼓励研究生参加导师科研项目及获得其它渠道资助的科研项目，对研究生进行严格、完整、系统的科研训练，研究生通过“助教、助研、助管”等方式参与科研及教学活动。</w:t>
      </w:r>
    </w:p>
    <w:p w14:paraId="634635A6" w14:textId="0205B5E5" w:rsidR="00386C8A" w:rsidRPr="00C25E08" w:rsidRDefault="00386C8A" w:rsidP="00C25E08">
      <w:pPr>
        <w:spacing w:line="560" w:lineRule="exact"/>
        <w:ind w:firstLineChars="200" w:firstLine="640"/>
        <w:rPr>
          <w:rFonts w:ascii="楷体" w:eastAsia="楷体" w:hAnsi="楷体" w:cs="仿宋"/>
          <w:sz w:val="32"/>
          <w:szCs w:val="32"/>
        </w:rPr>
      </w:pPr>
      <w:r w:rsidRPr="00C25E08">
        <w:rPr>
          <w:rFonts w:ascii="楷体" w:eastAsia="楷体" w:hAnsi="楷体" w:cs="仿宋"/>
          <w:sz w:val="32"/>
          <w:szCs w:val="32"/>
        </w:rPr>
        <w:t>4</w:t>
      </w:r>
      <w:r w:rsidRPr="00C25E08">
        <w:rPr>
          <w:rFonts w:ascii="楷体" w:eastAsia="楷体" w:hAnsi="楷体" w:cs="仿宋" w:hint="eastAsia"/>
          <w:sz w:val="32"/>
          <w:szCs w:val="32"/>
        </w:rPr>
        <w:t>. 促进学科交叉，推动一流学科建设</w:t>
      </w:r>
    </w:p>
    <w:p w14:paraId="17851EAA" w14:textId="174D896B" w:rsidR="00386C8A" w:rsidRPr="00386C8A" w:rsidRDefault="00386C8A" w:rsidP="00C25E08">
      <w:pPr>
        <w:spacing w:line="560" w:lineRule="exact"/>
        <w:ind w:firstLineChars="200" w:firstLine="640"/>
        <w:rPr>
          <w:rFonts w:ascii="仿宋_GB2312" w:eastAsia="仿宋_GB2312" w:hAnsi="仿宋" w:cs="仿宋"/>
          <w:sz w:val="32"/>
          <w:szCs w:val="32"/>
        </w:rPr>
      </w:pPr>
      <w:r w:rsidRPr="00386C8A">
        <w:rPr>
          <w:rFonts w:ascii="仿宋_GB2312" w:eastAsia="仿宋_GB2312" w:hAnsi="仿宋" w:cs="仿宋" w:hint="eastAsia"/>
          <w:sz w:val="32"/>
          <w:szCs w:val="32"/>
        </w:rPr>
        <w:t>（1）整合分散的研究力量，注重加强机械工程学科与我校农业工程学科、食品机械、茶叶机械</w:t>
      </w:r>
      <w:r>
        <w:rPr>
          <w:rFonts w:ascii="仿宋_GB2312" w:eastAsia="仿宋_GB2312" w:hAnsi="仿宋" w:cs="仿宋" w:hint="eastAsia"/>
          <w:sz w:val="32"/>
          <w:szCs w:val="32"/>
        </w:rPr>
        <w:t>、竹木加工机械</w:t>
      </w:r>
      <w:r w:rsidRPr="00386C8A">
        <w:rPr>
          <w:rFonts w:ascii="仿宋_GB2312" w:eastAsia="仿宋_GB2312" w:hAnsi="仿宋" w:cs="仿宋" w:hint="eastAsia"/>
          <w:sz w:val="32"/>
          <w:szCs w:val="32"/>
        </w:rPr>
        <w:t>等特色、优势学科的交叉研究，在学科交叉领域寻找学术研究与学科创新性发展的机遇，拓宽机械工程学科的研究领域，推动机械工程学科向一流学科建设奋进。</w:t>
      </w:r>
    </w:p>
    <w:p w14:paraId="117388EF" w14:textId="68F60ED0" w:rsidR="00FA4E17" w:rsidRPr="00F63F12" w:rsidRDefault="00386C8A" w:rsidP="00C25E08">
      <w:pPr>
        <w:spacing w:line="560" w:lineRule="exact"/>
        <w:ind w:firstLineChars="200" w:firstLine="640"/>
        <w:rPr>
          <w:rFonts w:ascii="仿宋_GB2312" w:eastAsia="仿宋_GB2312" w:hAnsi="仿宋" w:cs="仿宋"/>
          <w:sz w:val="32"/>
          <w:szCs w:val="32"/>
        </w:rPr>
      </w:pPr>
      <w:r w:rsidRPr="00386C8A">
        <w:rPr>
          <w:rFonts w:ascii="仿宋_GB2312" w:eastAsia="仿宋_GB2312" w:hAnsi="仿宋" w:cs="仿宋" w:hint="eastAsia"/>
          <w:sz w:val="32"/>
          <w:szCs w:val="32"/>
        </w:rPr>
        <w:t>（2）加强交叉学科的学术交流和科研合作，选派学术带头人、学术骨干、研究生到国内外知名高校、研究所跨学科学习，邀请本学科和相近学科知名专家交流学习，提升本学科的整体实力。</w:t>
      </w:r>
    </w:p>
    <w:p w14:paraId="4F479A43" w14:textId="1858F272" w:rsidR="00B90AD4" w:rsidRPr="000C2967" w:rsidRDefault="00B90AD4" w:rsidP="00C25E08">
      <w:pPr>
        <w:spacing w:line="560" w:lineRule="exact"/>
        <w:ind w:firstLineChars="200" w:firstLine="640"/>
        <w:rPr>
          <w:rFonts w:ascii="黑体" w:eastAsia="黑体" w:hAnsi="黑体" w:cs="黑体"/>
          <w:sz w:val="32"/>
          <w:szCs w:val="32"/>
        </w:rPr>
      </w:pPr>
      <w:r w:rsidRPr="000C2967">
        <w:rPr>
          <w:rFonts w:ascii="黑体" w:eastAsia="黑体" w:hAnsi="黑体" w:cs="黑体" w:hint="eastAsia"/>
          <w:sz w:val="32"/>
          <w:szCs w:val="32"/>
        </w:rPr>
        <w:t>三、学位点建设存在的问题</w:t>
      </w:r>
    </w:p>
    <w:p w14:paraId="0039EFE5" w14:textId="214A56E2" w:rsidR="00D4026E" w:rsidRPr="00C25E08" w:rsidRDefault="00D4026E" w:rsidP="00C25E08">
      <w:pPr>
        <w:spacing w:line="560" w:lineRule="exact"/>
        <w:ind w:firstLineChars="200" w:firstLine="640"/>
        <w:rPr>
          <w:rFonts w:ascii="楷体" w:eastAsia="楷体" w:hAnsi="楷体" w:cs="仿宋"/>
          <w:sz w:val="32"/>
          <w:szCs w:val="32"/>
        </w:rPr>
      </w:pPr>
      <w:r w:rsidRPr="00C25E08">
        <w:rPr>
          <w:rFonts w:ascii="楷体" w:eastAsia="楷体" w:hAnsi="楷体" w:cs="仿宋"/>
          <w:sz w:val="32"/>
          <w:szCs w:val="32"/>
        </w:rPr>
        <w:t>1</w:t>
      </w:r>
      <w:r w:rsidR="00C25E08" w:rsidRPr="00C25E08">
        <w:rPr>
          <w:rFonts w:ascii="楷体" w:eastAsia="楷体" w:hAnsi="楷体" w:cs="仿宋" w:hint="eastAsia"/>
          <w:sz w:val="32"/>
          <w:szCs w:val="32"/>
        </w:rPr>
        <w:t>．</w:t>
      </w:r>
      <w:r w:rsidRPr="00C25E08">
        <w:rPr>
          <w:rFonts w:ascii="楷体" w:eastAsia="楷体" w:hAnsi="楷体" w:cs="仿宋" w:hint="eastAsia"/>
          <w:sz w:val="32"/>
          <w:szCs w:val="32"/>
        </w:rPr>
        <w:t>领军人才短缺</w:t>
      </w:r>
    </w:p>
    <w:p w14:paraId="49B4C370" w14:textId="1722EC28" w:rsidR="00D4026E" w:rsidRPr="00D4026E" w:rsidRDefault="00D4026E" w:rsidP="00C25E08">
      <w:pPr>
        <w:spacing w:line="560" w:lineRule="exact"/>
        <w:ind w:firstLineChars="200" w:firstLine="640"/>
        <w:rPr>
          <w:rFonts w:ascii="仿宋_GB2312" w:eastAsia="仿宋_GB2312" w:hAnsi="仿宋" w:cs="仿宋"/>
          <w:sz w:val="32"/>
          <w:szCs w:val="32"/>
        </w:rPr>
      </w:pPr>
      <w:r w:rsidRPr="00D4026E">
        <w:rPr>
          <w:rFonts w:ascii="仿宋_GB2312" w:eastAsia="仿宋_GB2312" w:hAnsi="仿宋" w:cs="仿宋" w:hint="eastAsia"/>
          <w:sz w:val="32"/>
          <w:szCs w:val="32"/>
        </w:rPr>
        <w:t>学科师资队伍薄弱、</w:t>
      </w:r>
      <w:r w:rsidR="00C358C8">
        <w:rPr>
          <w:rFonts w:ascii="仿宋_GB2312" w:eastAsia="仿宋_GB2312" w:hAnsi="仿宋" w:cs="仿宋" w:hint="eastAsia"/>
          <w:sz w:val="32"/>
          <w:szCs w:val="32"/>
        </w:rPr>
        <w:t>领军</w:t>
      </w:r>
      <w:r w:rsidRPr="00D4026E">
        <w:rPr>
          <w:rFonts w:ascii="仿宋_GB2312" w:eastAsia="仿宋_GB2312" w:hAnsi="仿宋" w:cs="仿宋" w:hint="eastAsia"/>
          <w:sz w:val="32"/>
          <w:szCs w:val="32"/>
        </w:rPr>
        <w:t>人才严重不足，缺乏高层次的学术带头人和中青年学术骨干。人才队伍结构有待进一步优化，愿意从事科研的教师基本只集中在有评职称需求的教师。</w:t>
      </w:r>
    </w:p>
    <w:p w14:paraId="36BA6FB7" w14:textId="6B053164" w:rsidR="00D4026E" w:rsidRPr="00C25E08" w:rsidRDefault="00D4026E" w:rsidP="00C25E08">
      <w:pPr>
        <w:spacing w:line="560" w:lineRule="exact"/>
        <w:ind w:firstLineChars="200" w:firstLine="640"/>
        <w:rPr>
          <w:rFonts w:ascii="楷体" w:eastAsia="楷体" w:hAnsi="楷体" w:cs="仿宋"/>
          <w:sz w:val="32"/>
          <w:szCs w:val="32"/>
        </w:rPr>
      </w:pPr>
      <w:r w:rsidRPr="00C25E08">
        <w:rPr>
          <w:rFonts w:ascii="楷体" w:eastAsia="楷体" w:hAnsi="楷体" w:cs="仿宋"/>
          <w:sz w:val="32"/>
          <w:szCs w:val="32"/>
        </w:rPr>
        <w:t>2</w:t>
      </w:r>
      <w:r w:rsidR="00C25E08">
        <w:rPr>
          <w:rFonts w:ascii="楷体" w:eastAsia="楷体" w:hAnsi="楷体" w:cs="仿宋" w:hint="eastAsia"/>
          <w:sz w:val="32"/>
          <w:szCs w:val="32"/>
        </w:rPr>
        <w:t>．</w:t>
      </w:r>
      <w:r w:rsidRPr="00C25E08">
        <w:rPr>
          <w:rFonts w:ascii="楷体" w:eastAsia="楷体" w:hAnsi="楷体" w:cs="仿宋" w:hint="eastAsia"/>
          <w:sz w:val="32"/>
          <w:szCs w:val="32"/>
        </w:rPr>
        <w:t>研究平台“少而低”，学科发展缺乏支撑资源</w:t>
      </w:r>
    </w:p>
    <w:p w14:paraId="295C810B" w14:textId="77777777" w:rsidR="00D4026E" w:rsidRPr="00D4026E" w:rsidRDefault="00D4026E" w:rsidP="00C25E08">
      <w:pPr>
        <w:spacing w:line="560" w:lineRule="exact"/>
        <w:ind w:firstLineChars="200" w:firstLine="640"/>
        <w:rPr>
          <w:rFonts w:ascii="仿宋_GB2312" w:eastAsia="仿宋_GB2312" w:hAnsi="仿宋" w:cs="仿宋"/>
          <w:sz w:val="32"/>
          <w:szCs w:val="32"/>
        </w:rPr>
      </w:pPr>
      <w:r w:rsidRPr="00D4026E">
        <w:rPr>
          <w:rFonts w:ascii="仿宋_GB2312" w:eastAsia="仿宋_GB2312" w:hAnsi="仿宋" w:cs="仿宋" w:hint="eastAsia"/>
          <w:sz w:val="32"/>
          <w:szCs w:val="32"/>
        </w:rPr>
        <w:t>学院现有的研究平台数量少、层次低，仅有教育厅批准</w:t>
      </w:r>
      <w:r w:rsidRPr="00D4026E">
        <w:rPr>
          <w:rFonts w:ascii="仿宋_GB2312" w:eastAsia="仿宋_GB2312" w:hAnsi="仿宋" w:cs="仿宋" w:hint="eastAsia"/>
          <w:sz w:val="32"/>
          <w:szCs w:val="32"/>
        </w:rPr>
        <w:lastRenderedPageBreak/>
        <w:t>建设的现代农业装备福建省高校工程研究中心，缺少国家级或教育部级的科研平台和重点学科实验室。</w:t>
      </w:r>
    </w:p>
    <w:p w14:paraId="06C4C882" w14:textId="282AD633" w:rsidR="00D4026E" w:rsidRPr="00C25E08" w:rsidRDefault="00214B62" w:rsidP="00C25E08">
      <w:pPr>
        <w:spacing w:line="560" w:lineRule="exact"/>
        <w:ind w:firstLineChars="200" w:firstLine="640"/>
        <w:rPr>
          <w:rFonts w:ascii="楷体" w:eastAsia="楷体" w:hAnsi="楷体" w:cs="仿宋"/>
          <w:sz w:val="32"/>
          <w:szCs w:val="32"/>
        </w:rPr>
      </w:pPr>
      <w:r>
        <w:rPr>
          <w:rFonts w:ascii="楷体" w:eastAsia="楷体" w:hAnsi="楷体" w:cs="仿宋"/>
          <w:sz w:val="32"/>
          <w:szCs w:val="32"/>
        </w:rPr>
        <w:t>3</w:t>
      </w:r>
      <w:r w:rsidR="00C25E08" w:rsidRPr="00C25E08">
        <w:rPr>
          <w:rFonts w:ascii="楷体" w:eastAsia="楷体" w:hAnsi="楷体" w:cs="仿宋" w:hint="eastAsia"/>
          <w:sz w:val="32"/>
          <w:szCs w:val="32"/>
        </w:rPr>
        <w:t>．</w:t>
      </w:r>
      <w:r w:rsidR="00D4026E" w:rsidRPr="00C25E08">
        <w:rPr>
          <w:rFonts w:ascii="楷体" w:eastAsia="楷体" w:hAnsi="楷体" w:cs="仿宋" w:hint="eastAsia"/>
          <w:sz w:val="32"/>
          <w:szCs w:val="32"/>
        </w:rPr>
        <w:t>研究成果“少而稀”学科难以上水平</w:t>
      </w:r>
    </w:p>
    <w:p w14:paraId="2759CD0B" w14:textId="7F16AAE5" w:rsidR="00FA4E17" w:rsidRPr="00D4026E" w:rsidRDefault="00D4026E" w:rsidP="00C25E08">
      <w:pPr>
        <w:spacing w:line="560" w:lineRule="exact"/>
        <w:ind w:firstLineChars="200" w:firstLine="640"/>
        <w:rPr>
          <w:rFonts w:ascii="仿宋_GB2312" w:eastAsia="仿宋_GB2312" w:hAnsi="黑体" w:cs="黑体"/>
          <w:bCs/>
          <w:sz w:val="32"/>
          <w:szCs w:val="32"/>
        </w:rPr>
      </w:pPr>
      <w:r w:rsidRPr="00D4026E">
        <w:rPr>
          <w:rFonts w:ascii="仿宋_GB2312" w:eastAsia="仿宋_GB2312" w:hAnsi="仿宋" w:cs="仿宋" w:hint="eastAsia"/>
          <w:sz w:val="32"/>
          <w:szCs w:val="32"/>
        </w:rPr>
        <w:t>学科尚未形成稳定的科研团队和研究方向，学术成果主要是集中在有职称评聘需求或研究生导师，高质量的论文较少，短期内突破难。学科内研究方向分散，难以形成标志性成果，专利成果转化和推广应用的数量不多、层次不高</w:t>
      </w:r>
      <w:r w:rsidR="002448E7">
        <w:rPr>
          <w:rFonts w:ascii="仿宋_GB2312" w:eastAsia="仿宋_GB2312" w:hAnsi="仿宋" w:cs="仿宋" w:hint="eastAsia"/>
          <w:sz w:val="32"/>
          <w:szCs w:val="32"/>
        </w:rPr>
        <w:t>，</w:t>
      </w:r>
      <w:r w:rsidRPr="00D4026E">
        <w:rPr>
          <w:rFonts w:ascii="仿宋_GB2312" w:eastAsia="仿宋_GB2312" w:hAnsi="仿宋" w:cs="仿宋" w:hint="eastAsia"/>
          <w:sz w:val="32"/>
          <w:szCs w:val="32"/>
        </w:rPr>
        <w:t>科技奖和教学成果</w:t>
      </w:r>
      <w:proofErr w:type="gramStart"/>
      <w:r w:rsidRPr="00D4026E">
        <w:rPr>
          <w:rFonts w:ascii="仿宋_GB2312" w:eastAsia="仿宋_GB2312" w:hAnsi="仿宋" w:cs="仿宋" w:hint="eastAsia"/>
          <w:sz w:val="32"/>
          <w:szCs w:val="32"/>
        </w:rPr>
        <w:t>奖严重</w:t>
      </w:r>
      <w:proofErr w:type="gramEnd"/>
      <w:r w:rsidRPr="00D4026E">
        <w:rPr>
          <w:rFonts w:ascii="仿宋_GB2312" w:eastAsia="仿宋_GB2312" w:hAnsi="仿宋" w:cs="仿宋" w:hint="eastAsia"/>
          <w:sz w:val="32"/>
          <w:szCs w:val="32"/>
        </w:rPr>
        <w:t>不足。</w:t>
      </w:r>
    </w:p>
    <w:p w14:paraId="08F5D97B" w14:textId="57C190E5" w:rsidR="00B90AD4" w:rsidRPr="000C2967" w:rsidRDefault="00B90AD4" w:rsidP="00C25E08">
      <w:pPr>
        <w:spacing w:line="560" w:lineRule="exact"/>
        <w:ind w:firstLineChars="200" w:firstLine="640"/>
        <w:rPr>
          <w:rFonts w:ascii="黑体" w:eastAsia="黑体" w:hAnsi="黑体" w:cs="黑体"/>
          <w:sz w:val="32"/>
          <w:szCs w:val="32"/>
        </w:rPr>
      </w:pPr>
      <w:r w:rsidRPr="000C2967">
        <w:rPr>
          <w:rFonts w:ascii="黑体" w:eastAsia="黑体" w:hAnsi="黑体" w:cs="黑体" w:hint="eastAsia"/>
          <w:sz w:val="32"/>
          <w:szCs w:val="32"/>
        </w:rPr>
        <w:t>四、下一年度建设计划</w:t>
      </w:r>
    </w:p>
    <w:p w14:paraId="37E081C6" w14:textId="6C1CB3E9" w:rsidR="00630B83" w:rsidRDefault="00630B83" w:rsidP="00C25E08">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针对存在问题和学科建设目标，紧密结合学校发展思路，围绕福建地方特色产业，主动作为，深度参与，抓住新格局发展机会，走优势学科交叉融合的发展之路，在下一年度围绕以下目标制定相应的建设改进计划：</w:t>
      </w:r>
    </w:p>
    <w:p w14:paraId="4CE024AF" w14:textId="7D40FBF4" w:rsidR="00FF64AF" w:rsidRPr="00FF64AF" w:rsidRDefault="00FF64AF" w:rsidP="00C25E08">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sidR="00C25E08">
        <w:rPr>
          <w:rFonts w:ascii="仿宋_GB2312" w:eastAsia="仿宋_GB2312" w:hAnsiTheme="minorEastAsia" w:hint="eastAsia"/>
          <w:sz w:val="32"/>
          <w:szCs w:val="32"/>
        </w:rPr>
        <w:t>．</w:t>
      </w:r>
      <w:r>
        <w:rPr>
          <w:rFonts w:ascii="仿宋_GB2312" w:eastAsia="仿宋_GB2312" w:hAnsiTheme="minorEastAsia" w:hint="eastAsia"/>
          <w:sz w:val="32"/>
          <w:szCs w:val="32"/>
        </w:rPr>
        <w:t>师资队伍建设方面，坚持外引和内培相结合，</w:t>
      </w:r>
      <w:r w:rsidRPr="00FF64AF">
        <w:rPr>
          <w:rFonts w:ascii="仿宋_GB2312" w:eastAsia="仿宋_GB2312" w:hAnsiTheme="minorEastAsia" w:hint="eastAsia"/>
          <w:sz w:val="32"/>
          <w:szCs w:val="32"/>
        </w:rPr>
        <w:t>加大引进和培养力度，深入“985、211”名校，宣传和推介学科，引进和培养一批创新型高端人才，确实实施科研团队机制，凝聚力量，构建较为成熟、稳定的人才成长机制，推动学科发展。每年力争引进2-3名专职教师。实施海外高层次人才</w:t>
      </w:r>
      <w:proofErr w:type="gramStart"/>
      <w:r w:rsidRPr="00FF64AF">
        <w:rPr>
          <w:rFonts w:ascii="仿宋_GB2312" w:eastAsia="仿宋_GB2312" w:hAnsiTheme="minorEastAsia" w:hint="eastAsia"/>
          <w:sz w:val="32"/>
          <w:szCs w:val="32"/>
        </w:rPr>
        <w:t>引进省特聘</w:t>
      </w:r>
      <w:proofErr w:type="gramEnd"/>
      <w:r w:rsidRPr="00FF64AF">
        <w:rPr>
          <w:rFonts w:ascii="仿宋_GB2312" w:eastAsia="仿宋_GB2312" w:hAnsiTheme="minorEastAsia" w:hint="eastAsia"/>
          <w:sz w:val="32"/>
          <w:szCs w:val="32"/>
        </w:rPr>
        <w:t>教授岗位制度、省</w:t>
      </w:r>
      <w:proofErr w:type="gramStart"/>
      <w:r w:rsidRPr="00FF64AF">
        <w:rPr>
          <w:rFonts w:ascii="仿宋_GB2312" w:eastAsia="仿宋_GB2312" w:hAnsiTheme="minorEastAsia" w:hint="eastAsia"/>
          <w:sz w:val="32"/>
          <w:szCs w:val="32"/>
        </w:rPr>
        <w:t>人社厅</w:t>
      </w:r>
      <w:proofErr w:type="gramEnd"/>
      <w:r w:rsidRPr="00FF64AF">
        <w:rPr>
          <w:rFonts w:ascii="仿宋_GB2312" w:eastAsia="仿宋_GB2312" w:hAnsiTheme="minorEastAsia" w:hint="eastAsia"/>
          <w:sz w:val="32"/>
          <w:szCs w:val="32"/>
        </w:rPr>
        <w:t>和组织部等人才项目，引进和培养省级特聘教授以及高水平学科领军人才、青年拔尖新秀。争取引进1-2人。发挥教学名师和教学团队示范作用，提高教师整体水平。通过建立团队合作的机制，改革教学内容和方法，开发教学资源，促进教学研讨和教学经验交流，推进教学工作的传、帮、带，提高教学水平和质量。力</w:t>
      </w:r>
      <w:r w:rsidRPr="00FF64AF">
        <w:rPr>
          <w:rFonts w:ascii="仿宋_GB2312" w:eastAsia="仿宋_GB2312" w:hAnsiTheme="minorEastAsia" w:hint="eastAsia"/>
          <w:sz w:val="32"/>
          <w:szCs w:val="32"/>
        </w:rPr>
        <w:lastRenderedPageBreak/>
        <w:t>争培育1-2名校级教学名师。</w:t>
      </w:r>
    </w:p>
    <w:p w14:paraId="4A2F5517" w14:textId="1E9C8239" w:rsidR="00FF64AF" w:rsidRDefault="00FF64AF" w:rsidP="00C25E08">
      <w:pPr>
        <w:spacing w:line="560" w:lineRule="exact"/>
        <w:ind w:firstLineChars="200" w:firstLine="640"/>
        <w:rPr>
          <w:rFonts w:ascii="仿宋_GB2312" w:eastAsia="仿宋_GB2312" w:hAnsiTheme="minorEastAsia"/>
          <w:sz w:val="32"/>
          <w:szCs w:val="32"/>
        </w:rPr>
      </w:pPr>
      <w:r>
        <w:rPr>
          <w:rFonts w:ascii="仿宋_GB2312" w:eastAsia="仿宋_GB2312" w:hAnsi="黑体" w:cs="黑体" w:hint="eastAsia"/>
          <w:bCs/>
          <w:sz w:val="32"/>
          <w:szCs w:val="32"/>
        </w:rPr>
        <w:t>2</w:t>
      </w:r>
      <w:r>
        <w:rPr>
          <w:rFonts w:ascii="仿宋_GB2312" w:eastAsia="仿宋_GB2312" w:hAnsi="黑体" w:cs="黑体"/>
          <w:bCs/>
          <w:sz w:val="32"/>
          <w:szCs w:val="32"/>
        </w:rPr>
        <w:t>.</w:t>
      </w:r>
      <w:r w:rsidRPr="00FF64AF">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研究平台建设方面，按照区域福建绿色经济、海洋经济和数字经济发展的需要，结合学校高水平发展的需求，考虑到学院目的发展状况，重点打造机械工程</w:t>
      </w:r>
      <w:r>
        <w:rPr>
          <w:rFonts w:ascii="仿宋_GB2312" w:eastAsia="仿宋_GB2312" w:hAnsiTheme="minorEastAsia"/>
          <w:sz w:val="32"/>
          <w:szCs w:val="32"/>
        </w:rPr>
        <w:t>3个</w:t>
      </w:r>
      <w:r>
        <w:rPr>
          <w:rFonts w:ascii="仿宋_GB2312" w:eastAsia="仿宋_GB2312" w:hAnsiTheme="minorEastAsia" w:hint="eastAsia"/>
          <w:sz w:val="32"/>
          <w:szCs w:val="32"/>
        </w:rPr>
        <w:t>研究方向</w:t>
      </w:r>
      <w:r>
        <w:rPr>
          <w:rFonts w:ascii="仿宋_GB2312" w:eastAsia="仿宋_GB2312" w:hAnsiTheme="minorEastAsia"/>
          <w:sz w:val="32"/>
          <w:szCs w:val="32"/>
        </w:rPr>
        <w:t>所依托的平台：</w:t>
      </w:r>
      <w:r>
        <w:rPr>
          <w:rFonts w:ascii="仿宋_GB2312" w:eastAsia="仿宋_GB2312" w:hAnsiTheme="minorEastAsia" w:hint="eastAsia"/>
          <w:sz w:val="32"/>
          <w:szCs w:val="32"/>
        </w:rPr>
        <w:t>现代农业装备福建省高校工程研究中心</w:t>
      </w:r>
      <w:r>
        <w:rPr>
          <w:rFonts w:ascii="仿宋_GB2312" w:eastAsia="仿宋_GB2312" w:hAnsiTheme="minorEastAsia"/>
          <w:sz w:val="32"/>
          <w:szCs w:val="32"/>
        </w:rPr>
        <w:t>、</w:t>
      </w:r>
      <w:r>
        <w:rPr>
          <w:rFonts w:ascii="仿宋_GB2312" w:eastAsia="仿宋_GB2312" w:hAnsiTheme="minorEastAsia" w:hint="eastAsia"/>
          <w:sz w:val="32"/>
          <w:szCs w:val="32"/>
        </w:rPr>
        <w:t>智能农业机器人工程技术中心</w:t>
      </w:r>
      <w:r>
        <w:rPr>
          <w:rFonts w:ascii="仿宋_GB2312" w:eastAsia="仿宋_GB2312" w:hAnsiTheme="minorEastAsia"/>
          <w:sz w:val="32"/>
          <w:szCs w:val="32"/>
        </w:rPr>
        <w:t>、</w:t>
      </w:r>
      <w:r>
        <w:rPr>
          <w:rFonts w:ascii="仿宋_GB2312" w:eastAsia="仿宋_GB2312" w:hAnsiTheme="minorEastAsia" w:hint="eastAsia"/>
          <w:sz w:val="32"/>
          <w:szCs w:val="32"/>
        </w:rPr>
        <w:t>现代农业装备先进制造技术中心（校级）</w:t>
      </w:r>
      <w:r>
        <w:rPr>
          <w:rFonts w:ascii="仿宋_GB2312" w:eastAsia="仿宋_GB2312" w:hAnsiTheme="minorEastAsia"/>
          <w:sz w:val="32"/>
          <w:szCs w:val="32"/>
        </w:rPr>
        <w:t>。</w:t>
      </w:r>
      <w:r>
        <w:rPr>
          <w:rFonts w:ascii="仿宋_GB2312" w:eastAsia="仿宋_GB2312" w:hAnsiTheme="minorEastAsia" w:hint="eastAsia"/>
          <w:sz w:val="32"/>
          <w:szCs w:val="32"/>
        </w:rPr>
        <w:t>围绕乡村振兴战略，综合多学科交叉优势，瞄准我省特色农业和林业现代化需求，以地方院校服务地方的宗旨，对标福建省三大发展领域（海洋经济、绿色经济、数字经济），校企协同发展，为机械工程学科长足发展奠定扎实基础。</w:t>
      </w:r>
    </w:p>
    <w:p w14:paraId="242EDAD9" w14:textId="7E7CE01B" w:rsidR="00FF64AF" w:rsidRDefault="00BC52C9" w:rsidP="00C25E08">
      <w:pPr>
        <w:spacing w:line="56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3</w:t>
      </w:r>
      <w:r w:rsidR="00C25E08">
        <w:rPr>
          <w:rFonts w:ascii="仿宋_GB2312" w:eastAsia="仿宋_GB2312" w:hAnsi="黑体" w:cs="黑体" w:hint="eastAsia"/>
          <w:bCs/>
          <w:sz w:val="32"/>
          <w:szCs w:val="32"/>
        </w:rPr>
        <w:t>．</w:t>
      </w:r>
      <w:r>
        <w:rPr>
          <w:rFonts w:ascii="仿宋_GB2312" w:eastAsia="仿宋_GB2312" w:hAnsi="黑体" w:cs="黑体" w:hint="eastAsia"/>
          <w:bCs/>
          <w:sz w:val="32"/>
          <w:szCs w:val="32"/>
        </w:rPr>
        <w:t>在研究生招生规模方面，尽力争取招生指标，同时加强招生宣传工作，在新形势下，除了在传统招生宣传渠道进行及时更新招生信息和宣传外，可以通过招生宣讲直播等新媒体新方式进行招生宣传，保证招生数量和质量。</w:t>
      </w:r>
    </w:p>
    <w:p w14:paraId="1AA72D3D" w14:textId="2998B86F" w:rsidR="00FE66B3" w:rsidRPr="00FF64AF" w:rsidRDefault="00BC52C9" w:rsidP="00C25E08">
      <w:pPr>
        <w:spacing w:line="56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4</w:t>
      </w:r>
      <w:r w:rsidR="00C25E08">
        <w:rPr>
          <w:rFonts w:ascii="仿宋_GB2312" w:eastAsia="仿宋_GB2312" w:hAnsi="黑体" w:cs="黑体" w:hint="eastAsia"/>
          <w:bCs/>
          <w:sz w:val="32"/>
          <w:szCs w:val="32"/>
        </w:rPr>
        <w:t>．</w:t>
      </w:r>
      <w:r>
        <w:rPr>
          <w:rFonts w:ascii="仿宋_GB2312" w:eastAsia="仿宋_GB2312" w:hAnsi="黑体" w:cs="黑体" w:hint="eastAsia"/>
          <w:bCs/>
          <w:sz w:val="32"/>
          <w:szCs w:val="32"/>
        </w:rPr>
        <w:t>在科研成果方面，</w:t>
      </w:r>
      <w:r w:rsidR="00FE66B3" w:rsidRPr="00FE66B3">
        <w:rPr>
          <w:rFonts w:ascii="仿宋_GB2312" w:eastAsia="仿宋_GB2312" w:hAnsi="黑体" w:cs="黑体" w:hint="eastAsia"/>
          <w:bCs/>
          <w:sz w:val="32"/>
          <w:szCs w:val="32"/>
        </w:rPr>
        <w:t>学科长期缺乏国家级科研项目，教师申报国家自然科学基金的主动性严重缺乏。学科目前还有5位任教师具有申报国家自然科学基金青年基金资格，因此，学科将首先将青年基金作为突破口，通过为每位老师梳理申报基金的难点，有针对性的采取帮扶措施，积极鼓励并全力支持青年教师申报青年基金。同时，积极支持已经获得过国家自然科学基金青年项目的老师进一步夯实研究基础，力争申请面上项目。计划通过绩效激励、</w:t>
      </w:r>
      <w:proofErr w:type="gramStart"/>
      <w:r w:rsidR="00FE66B3" w:rsidRPr="00FE66B3">
        <w:rPr>
          <w:rFonts w:ascii="仿宋_GB2312" w:eastAsia="仿宋_GB2312" w:hAnsi="黑体" w:cs="黑体" w:hint="eastAsia"/>
          <w:bCs/>
          <w:sz w:val="32"/>
          <w:szCs w:val="32"/>
        </w:rPr>
        <w:t>省基金</w:t>
      </w:r>
      <w:proofErr w:type="gramEnd"/>
      <w:r w:rsidR="00FE66B3" w:rsidRPr="00FE66B3">
        <w:rPr>
          <w:rFonts w:ascii="仿宋_GB2312" w:eastAsia="仿宋_GB2312" w:hAnsi="黑体" w:cs="黑体" w:hint="eastAsia"/>
          <w:bCs/>
          <w:sz w:val="32"/>
          <w:szCs w:val="32"/>
        </w:rPr>
        <w:t>申报优先推荐等措施，激励教师们申报国家自然科学基金。争取在下</w:t>
      </w:r>
      <w:proofErr w:type="gramStart"/>
      <w:r w:rsidR="00FE66B3" w:rsidRPr="00FE66B3">
        <w:rPr>
          <w:rFonts w:ascii="仿宋_GB2312" w:eastAsia="仿宋_GB2312" w:hAnsi="黑体" w:cs="黑体" w:hint="eastAsia"/>
          <w:bCs/>
          <w:sz w:val="32"/>
          <w:szCs w:val="32"/>
        </w:rPr>
        <w:t>个</w:t>
      </w:r>
      <w:r w:rsidR="00FE66B3" w:rsidRPr="00FE66B3">
        <w:rPr>
          <w:rFonts w:ascii="仿宋_GB2312" w:eastAsia="仿宋_GB2312" w:hAnsi="黑体" w:cs="黑体" w:hint="eastAsia"/>
          <w:bCs/>
          <w:sz w:val="32"/>
          <w:szCs w:val="32"/>
        </w:rPr>
        <w:lastRenderedPageBreak/>
        <w:t>建设</w:t>
      </w:r>
      <w:proofErr w:type="gramEnd"/>
      <w:r w:rsidR="00FE66B3" w:rsidRPr="00FE66B3">
        <w:rPr>
          <w:rFonts w:ascii="仿宋_GB2312" w:eastAsia="仿宋_GB2312" w:hAnsi="黑体" w:cs="黑体" w:hint="eastAsia"/>
          <w:bCs/>
          <w:sz w:val="32"/>
          <w:szCs w:val="32"/>
        </w:rPr>
        <w:t>周期内，获</w:t>
      </w:r>
      <w:proofErr w:type="gramStart"/>
      <w:r w:rsidR="00FE66B3" w:rsidRPr="00FE66B3">
        <w:rPr>
          <w:rFonts w:ascii="仿宋_GB2312" w:eastAsia="仿宋_GB2312" w:hAnsi="黑体" w:cs="黑体" w:hint="eastAsia"/>
          <w:bCs/>
          <w:sz w:val="32"/>
          <w:szCs w:val="32"/>
        </w:rPr>
        <w:t>批国家</w:t>
      </w:r>
      <w:proofErr w:type="gramEnd"/>
      <w:r w:rsidR="00FE66B3" w:rsidRPr="00FE66B3">
        <w:rPr>
          <w:rFonts w:ascii="仿宋_GB2312" w:eastAsia="仿宋_GB2312" w:hAnsi="黑体" w:cs="黑体" w:hint="eastAsia"/>
          <w:bCs/>
          <w:sz w:val="32"/>
          <w:szCs w:val="32"/>
        </w:rPr>
        <w:t>自然科学基金青年项目2-3项，国家自然科学基金面上项目1-2项</w:t>
      </w:r>
      <w:r w:rsidR="00FE66B3">
        <w:rPr>
          <w:rFonts w:ascii="仿宋_GB2312" w:eastAsia="仿宋_GB2312" w:hAnsi="黑体" w:cs="黑体" w:hint="eastAsia"/>
          <w:bCs/>
          <w:sz w:val="32"/>
          <w:szCs w:val="32"/>
        </w:rPr>
        <w:t>。</w:t>
      </w:r>
      <w:r w:rsidR="00FE66B3">
        <w:rPr>
          <w:rFonts w:ascii="仿宋_GB2312" w:eastAsia="仿宋_GB2312" w:hAnsiTheme="minorEastAsia"/>
          <w:sz w:val="32"/>
          <w:szCs w:val="32"/>
        </w:rPr>
        <w:t>发挥区位优势，加强校企、校地协同发展。在</w:t>
      </w:r>
      <w:r w:rsidR="00FE66B3">
        <w:rPr>
          <w:rFonts w:ascii="仿宋_GB2312" w:eastAsia="仿宋_GB2312" w:hAnsiTheme="minorEastAsia" w:hint="eastAsia"/>
          <w:sz w:val="32"/>
          <w:szCs w:val="32"/>
        </w:rPr>
        <w:t>新能源汽车动力电池</w:t>
      </w:r>
      <w:r w:rsidR="00FE66B3">
        <w:rPr>
          <w:rFonts w:ascii="仿宋_GB2312" w:eastAsia="仿宋_GB2312" w:hAnsiTheme="minorEastAsia"/>
          <w:sz w:val="32"/>
          <w:szCs w:val="32"/>
        </w:rPr>
        <w:t>、</w:t>
      </w:r>
      <w:r w:rsidR="00FE66B3">
        <w:rPr>
          <w:rFonts w:ascii="仿宋_GB2312" w:eastAsia="仿宋_GB2312" w:hAnsiTheme="minorEastAsia" w:hint="eastAsia"/>
          <w:sz w:val="32"/>
          <w:szCs w:val="32"/>
        </w:rPr>
        <w:t>智能农业装备及应用技术</w:t>
      </w:r>
      <w:r w:rsidR="00FE66B3">
        <w:rPr>
          <w:rFonts w:ascii="仿宋_GB2312" w:eastAsia="仿宋_GB2312" w:hAnsiTheme="minorEastAsia"/>
          <w:sz w:val="32"/>
          <w:szCs w:val="32"/>
        </w:rPr>
        <w:t>、</w:t>
      </w:r>
      <w:r w:rsidR="00FE66B3">
        <w:rPr>
          <w:rFonts w:ascii="仿宋_GB2312" w:eastAsia="仿宋_GB2312" w:hAnsiTheme="minorEastAsia" w:hint="eastAsia"/>
          <w:sz w:val="32"/>
          <w:szCs w:val="32"/>
        </w:rPr>
        <w:t>竹子加工装备智能化与自动化</w:t>
      </w:r>
      <w:r w:rsidR="00FE66B3">
        <w:rPr>
          <w:rFonts w:ascii="仿宋_GB2312" w:eastAsia="仿宋_GB2312" w:hAnsiTheme="minorEastAsia"/>
          <w:sz w:val="32"/>
          <w:szCs w:val="32"/>
        </w:rPr>
        <w:t>、</w:t>
      </w:r>
      <w:r w:rsidR="00FE66B3">
        <w:rPr>
          <w:rFonts w:ascii="仿宋_GB2312" w:eastAsia="仿宋_GB2312" w:hAnsiTheme="minorEastAsia" w:hint="eastAsia"/>
          <w:sz w:val="32"/>
          <w:szCs w:val="32"/>
        </w:rPr>
        <w:t>现代农业装备先进制造技术</w:t>
      </w:r>
      <w:r w:rsidR="00FE66B3">
        <w:rPr>
          <w:rFonts w:ascii="仿宋_GB2312" w:eastAsia="仿宋_GB2312" w:hAnsiTheme="minorEastAsia"/>
          <w:sz w:val="32"/>
          <w:szCs w:val="32"/>
        </w:rPr>
        <w:t>等领域研究，依托行业资源，借助企业产业技术优势和市场优势在产学研项目申报、实验室共建、成果转化落地等方面深度合作，深化产学研融合，形成行业区域技术创新引领作用。力争科技推广项目或科</w:t>
      </w:r>
      <w:r w:rsidR="00FE66B3">
        <w:rPr>
          <w:rFonts w:ascii="仿宋_GB2312" w:eastAsia="仿宋_GB2312" w:hAnsiTheme="minorEastAsia" w:hint="eastAsia"/>
          <w:sz w:val="32"/>
          <w:szCs w:val="32"/>
        </w:rPr>
        <w:t>技成果转化项目年均达到</w:t>
      </w:r>
      <w:r w:rsidR="00FE66B3">
        <w:rPr>
          <w:rFonts w:ascii="仿宋_GB2312" w:eastAsia="仿宋_GB2312" w:hAnsiTheme="minorEastAsia"/>
          <w:sz w:val="32"/>
          <w:szCs w:val="32"/>
        </w:rPr>
        <w:t>1-2项；争取新增高校产学合作项目3-5项、引导性项目</w:t>
      </w:r>
      <w:r w:rsidR="00FE66B3">
        <w:rPr>
          <w:rFonts w:ascii="仿宋_GB2312" w:eastAsia="仿宋_GB2312" w:hAnsiTheme="minorEastAsia" w:hint="eastAsia"/>
          <w:sz w:val="32"/>
          <w:szCs w:val="32"/>
        </w:rPr>
        <w:t>2</w:t>
      </w:r>
      <w:r w:rsidR="00FE66B3">
        <w:rPr>
          <w:rFonts w:ascii="仿宋_GB2312" w:eastAsia="仿宋_GB2312" w:hAnsiTheme="minorEastAsia"/>
          <w:sz w:val="32"/>
          <w:szCs w:val="32"/>
        </w:rPr>
        <w:t>-3项、省区域发展项目2-4项；</w:t>
      </w:r>
      <w:r w:rsidR="00FE66B3">
        <w:rPr>
          <w:rFonts w:ascii="仿宋_GB2312" w:eastAsia="仿宋_GB2312" w:hAnsiTheme="minorEastAsia" w:hint="eastAsia"/>
          <w:sz w:val="32"/>
          <w:szCs w:val="32"/>
        </w:rPr>
        <w:t>发表高水平、高质量论文5</w:t>
      </w:r>
      <w:r w:rsidR="00FE66B3">
        <w:rPr>
          <w:rFonts w:ascii="仿宋_GB2312" w:eastAsia="仿宋_GB2312" w:hAnsiTheme="minorEastAsia"/>
          <w:sz w:val="32"/>
          <w:szCs w:val="32"/>
        </w:rPr>
        <w:t>0</w:t>
      </w:r>
      <w:r w:rsidR="00FE66B3">
        <w:rPr>
          <w:rFonts w:ascii="仿宋_GB2312" w:eastAsia="仿宋_GB2312" w:hAnsiTheme="minorEastAsia" w:hint="eastAsia"/>
          <w:sz w:val="32"/>
          <w:szCs w:val="32"/>
        </w:rPr>
        <w:t>篇以上；获</w:t>
      </w:r>
      <w:proofErr w:type="gramStart"/>
      <w:r w:rsidR="00FE66B3">
        <w:rPr>
          <w:rFonts w:ascii="仿宋_GB2312" w:eastAsia="仿宋_GB2312" w:hAnsiTheme="minorEastAsia" w:hint="eastAsia"/>
          <w:sz w:val="32"/>
          <w:szCs w:val="32"/>
        </w:rPr>
        <w:t>批国家</w:t>
      </w:r>
      <w:proofErr w:type="gramEnd"/>
      <w:r w:rsidR="00FE66B3">
        <w:rPr>
          <w:rFonts w:ascii="仿宋_GB2312" w:eastAsia="仿宋_GB2312" w:hAnsiTheme="minorEastAsia" w:hint="eastAsia"/>
          <w:sz w:val="32"/>
          <w:szCs w:val="32"/>
        </w:rPr>
        <w:t>发明专利（包括实用新型专利）3</w:t>
      </w:r>
      <w:r w:rsidR="00FE66B3">
        <w:rPr>
          <w:rFonts w:ascii="仿宋_GB2312" w:eastAsia="仿宋_GB2312" w:hAnsiTheme="minorEastAsia"/>
          <w:sz w:val="32"/>
          <w:szCs w:val="32"/>
        </w:rPr>
        <w:t>5</w:t>
      </w:r>
      <w:r w:rsidR="00FE66B3">
        <w:rPr>
          <w:rFonts w:ascii="仿宋_GB2312" w:eastAsia="仿宋_GB2312" w:hAnsiTheme="minorEastAsia" w:hint="eastAsia"/>
          <w:sz w:val="32"/>
          <w:szCs w:val="32"/>
        </w:rPr>
        <w:t>项以上；</w:t>
      </w:r>
      <w:r w:rsidR="00FE66B3">
        <w:rPr>
          <w:rFonts w:ascii="仿宋_GB2312" w:eastAsia="仿宋_GB2312" w:hAnsiTheme="minorEastAsia"/>
          <w:sz w:val="32"/>
          <w:szCs w:val="32"/>
        </w:rPr>
        <w:t>发明专利和软件著作权转让累计金额60万以上；横向项目40项以上，</w:t>
      </w:r>
      <w:r w:rsidR="00FE66B3">
        <w:rPr>
          <w:rFonts w:ascii="仿宋_GB2312" w:eastAsia="仿宋_GB2312" w:hAnsiTheme="minorEastAsia" w:hint="eastAsia"/>
          <w:sz w:val="32"/>
          <w:szCs w:val="32"/>
        </w:rPr>
        <w:t>省级及以上纵向项目</w:t>
      </w:r>
      <w:r w:rsidR="00FE66B3">
        <w:rPr>
          <w:rFonts w:ascii="仿宋_GB2312" w:eastAsia="仿宋_GB2312" w:hAnsiTheme="minorEastAsia"/>
          <w:sz w:val="32"/>
          <w:szCs w:val="32"/>
        </w:rPr>
        <w:t>5</w:t>
      </w:r>
      <w:r w:rsidR="00FE66B3">
        <w:rPr>
          <w:rFonts w:ascii="仿宋_GB2312" w:eastAsia="仿宋_GB2312" w:hAnsiTheme="minorEastAsia" w:hint="eastAsia"/>
          <w:sz w:val="32"/>
          <w:szCs w:val="32"/>
        </w:rPr>
        <w:t>项以上，</w:t>
      </w:r>
      <w:r w:rsidR="00FE66B3">
        <w:rPr>
          <w:rFonts w:ascii="仿宋_GB2312" w:eastAsia="仿宋_GB2312" w:hAnsiTheme="minorEastAsia"/>
          <w:sz w:val="32"/>
          <w:szCs w:val="32"/>
        </w:rPr>
        <w:t>累计金额超过100万元</w:t>
      </w:r>
      <w:r w:rsidR="00FE66B3">
        <w:rPr>
          <w:rFonts w:ascii="仿宋_GB2312" w:eastAsia="仿宋_GB2312" w:hAnsiTheme="minorEastAsia" w:hint="eastAsia"/>
          <w:sz w:val="32"/>
          <w:szCs w:val="32"/>
        </w:rPr>
        <w:t>；获省级及以上科技进步奖、专利奖等3</w:t>
      </w:r>
      <w:r w:rsidR="00FE66B3">
        <w:rPr>
          <w:rFonts w:ascii="仿宋_GB2312" w:eastAsia="仿宋_GB2312" w:hAnsiTheme="minorEastAsia"/>
          <w:sz w:val="32"/>
          <w:szCs w:val="32"/>
        </w:rPr>
        <w:t>-4</w:t>
      </w:r>
      <w:r w:rsidR="00FE66B3">
        <w:rPr>
          <w:rFonts w:ascii="仿宋_GB2312" w:eastAsia="仿宋_GB2312" w:hAnsiTheme="minorEastAsia" w:hint="eastAsia"/>
          <w:sz w:val="32"/>
          <w:szCs w:val="32"/>
        </w:rPr>
        <w:t>项。</w:t>
      </w:r>
    </w:p>
    <w:sectPr w:rsidR="00FE66B3" w:rsidRPr="00FF64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4A176" w14:textId="77777777" w:rsidR="00C461B8" w:rsidRDefault="00C461B8" w:rsidP="00B90AD4">
      <w:r>
        <w:separator/>
      </w:r>
    </w:p>
  </w:endnote>
  <w:endnote w:type="continuationSeparator" w:id="0">
    <w:p w14:paraId="24737F02" w14:textId="77777777" w:rsidR="00C461B8" w:rsidRDefault="00C461B8" w:rsidP="00B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64E9E" w14:textId="77777777" w:rsidR="00C461B8" w:rsidRDefault="00C461B8" w:rsidP="00B90AD4">
      <w:r>
        <w:separator/>
      </w:r>
    </w:p>
  </w:footnote>
  <w:footnote w:type="continuationSeparator" w:id="0">
    <w:p w14:paraId="07458A6B" w14:textId="77777777" w:rsidR="00C461B8" w:rsidRDefault="00C461B8" w:rsidP="00B90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2197B"/>
    <w:multiLevelType w:val="hybridMultilevel"/>
    <w:tmpl w:val="C980CAAC"/>
    <w:lvl w:ilvl="0" w:tplc="0D40CB6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04"/>
    <w:rsid w:val="00005524"/>
    <w:rsid w:val="000126D0"/>
    <w:rsid w:val="000257FE"/>
    <w:rsid w:val="000C2967"/>
    <w:rsid w:val="001352ED"/>
    <w:rsid w:val="00175004"/>
    <w:rsid w:val="0018627E"/>
    <w:rsid w:val="001A3A8B"/>
    <w:rsid w:val="00214B62"/>
    <w:rsid w:val="0021667C"/>
    <w:rsid w:val="002448E7"/>
    <w:rsid w:val="00250116"/>
    <w:rsid w:val="0028275C"/>
    <w:rsid w:val="002D7054"/>
    <w:rsid w:val="00322A1D"/>
    <w:rsid w:val="00371181"/>
    <w:rsid w:val="00386C8A"/>
    <w:rsid w:val="003B53D6"/>
    <w:rsid w:val="0040636D"/>
    <w:rsid w:val="00407A6A"/>
    <w:rsid w:val="004124A6"/>
    <w:rsid w:val="00443BF7"/>
    <w:rsid w:val="00461880"/>
    <w:rsid w:val="004828FB"/>
    <w:rsid w:val="00492BEC"/>
    <w:rsid w:val="004A74D8"/>
    <w:rsid w:val="004E1624"/>
    <w:rsid w:val="00502B89"/>
    <w:rsid w:val="00512ECB"/>
    <w:rsid w:val="00525465"/>
    <w:rsid w:val="00576060"/>
    <w:rsid w:val="005A15B1"/>
    <w:rsid w:val="005E79D9"/>
    <w:rsid w:val="005F4818"/>
    <w:rsid w:val="00630B83"/>
    <w:rsid w:val="00647C71"/>
    <w:rsid w:val="006C3E4C"/>
    <w:rsid w:val="006F7ACE"/>
    <w:rsid w:val="007276BB"/>
    <w:rsid w:val="00786E98"/>
    <w:rsid w:val="00796183"/>
    <w:rsid w:val="007D661F"/>
    <w:rsid w:val="008D0D84"/>
    <w:rsid w:val="008E1AD2"/>
    <w:rsid w:val="008E45CB"/>
    <w:rsid w:val="00920468"/>
    <w:rsid w:val="00985B5F"/>
    <w:rsid w:val="00991B30"/>
    <w:rsid w:val="0099310E"/>
    <w:rsid w:val="009979B8"/>
    <w:rsid w:val="009E2FAC"/>
    <w:rsid w:val="009F7888"/>
    <w:rsid w:val="00A37CBB"/>
    <w:rsid w:val="00AB29C3"/>
    <w:rsid w:val="00B37093"/>
    <w:rsid w:val="00B701B3"/>
    <w:rsid w:val="00B90AD4"/>
    <w:rsid w:val="00BC52C9"/>
    <w:rsid w:val="00C25E08"/>
    <w:rsid w:val="00C358C8"/>
    <w:rsid w:val="00C461B8"/>
    <w:rsid w:val="00D37232"/>
    <w:rsid w:val="00D4026E"/>
    <w:rsid w:val="00DF1B96"/>
    <w:rsid w:val="00E56ADB"/>
    <w:rsid w:val="00F5723F"/>
    <w:rsid w:val="00F7088A"/>
    <w:rsid w:val="00F8672D"/>
    <w:rsid w:val="00FA03C6"/>
    <w:rsid w:val="00FA4E17"/>
    <w:rsid w:val="00FE02A8"/>
    <w:rsid w:val="00FE0F7A"/>
    <w:rsid w:val="00FE66B3"/>
    <w:rsid w:val="00FF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A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A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0AD4"/>
    <w:rPr>
      <w:sz w:val="18"/>
      <w:szCs w:val="18"/>
    </w:rPr>
  </w:style>
  <w:style w:type="paragraph" w:styleId="a4">
    <w:name w:val="footer"/>
    <w:basedOn w:val="a"/>
    <w:link w:val="Char0"/>
    <w:uiPriority w:val="99"/>
    <w:unhideWhenUsed/>
    <w:rsid w:val="00B90A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0AD4"/>
    <w:rPr>
      <w:sz w:val="18"/>
      <w:szCs w:val="18"/>
    </w:rPr>
  </w:style>
  <w:style w:type="paragraph" w:styleId="a5">
    <w:name w:val="List Paragraph"/>
    <w:basedOn w:val="a"/>
    <w:uiPriority w:val="34"/>
    <w:qFormat/>
    <w:rsid w:val="00250116"/>
    <w:pPr>
      <w:ind w:firstLineChars="200" w:firstLine="420"/>
    </w:pPr>
  </w:style>
  <w:style w:type="paragraph" w:styleId="a6">
    <w:name w:val="Normal (Web)"/>
    <w:basedOn w:val="a"/>
    <w:uiPriority w:val="99"/>
    <w:semiHidden/>
    <w:unhideWhenUsed/>
    <w:rsid w:val="002D7054"/>
    <w:pPr>
      <w:widowControl/>
      <w:spacing w:before="100" w:beforeAutospacing="1" w:after="100" w:afterAutospacing="1"/>
      <w:jc w:val="left"/>
    </w:pPr>
    <w:rPr>
      <w:rFonts w:ascii="宋体" w:hAnsi="宋体" w:cs="宋体"/>
      <w:kern w:val="0"/>
      <w:sz w:val="24"/>
      <w:szCs w:val="24"/>
    </w:rPr>
  </w:style>
  <w:style w:type="paragraph" w:customStyle="1" w:styleId="1">
    <w:name w:val="列表段落1"/>
    <w:basedOn w:val="a"/>
    <w:uiPriority w:val="99"/>
    <w:qFormat/>
    <w:rsid w:val="00DF1B96"/>
    <w:pPr>
      <w:widowControl/>
      <w:ind w:firstLineChars="200" w:firstLine="420"/>
      <w:jc w:val="left"/>
    </w:pPr>
    <w:rPr>
      <w:rFonts w:ascii="宋体" w:hAnsi="宋体" w:cs="宋体"/>
      <w:kern w:val="0"/>
      <w:sz w:val="24"/>
      <w:szCs w:val="24"/>
    </w:rPr>
  </w:style>
  <w:style w:type="character" w:customStyle="1" w:styleId="NormalCharacter">
    <w:name w:val="NormalCharacter"/>
    <w:semiHidden/>
    <w:qFormat/>
    <w:rsid w:val="00D40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A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A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0AD4"/>
    <w:rPr>
      <w:sz w:val="18"/>
      <w:szCs w:val="18"/>
    </w:rPr>
  </w:style>
  <w:style w:type="paragraph" w:styleId="a4">
    <w:name w:val="footer"/>
    <w:basedOn w:val="a"/>
    <w:link w:val="Char0"/>
    <w:uiPriority w:val="99"/>
    <w:unhideWhenUsed/>
    <w:rsid w:val="00B90A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0AD4"/>
    <w:rPr>
      <w:sz w:val="18"/>
      <w:szCs w:val="18"/>
    </w:rPr>
  </w:style>
  <w:style w:type="paragraph" w:styleId="a5">
    <w:name w:val="List Paragraph"/>
    <w:basedOn w:val="a"/>
    <w:uiPriority w:val="34"/>
    <w:qFormat/>
    <w:rsid w:val="00250116"/>
    <w:pPr>
      <w:ind w:firstLineChars="200" w:firstLine="420"/>
    </w:pPr>
  </w:style>
  <w:style w:type="paragraph" w:styleId="a6">
    <w:name w:val="Normal (Web)"/>
    <w:basedOn w:val="a"/>
    <w:uiPriority w:val="99"/>
    <w:semiHidden/>
    <w:unhideWhenUsed/>
    <w:rsid w:val="002D7054"/>
    <w:pPr>
      <w:widowControl/>
      <w:spacing w:before="100" w:beforeAutospacing="1" w:after="100" w:afterAutospacing="1"/>
      <w:jc w:val="left"/>
    </w:pPr>
    <w:rPr>
      <w:rFonts w:ascii="宋体" w:hAnsi="宋体" w:cs="宋体"/>
      <w:kern w:val="0"/>
      <w:sz w:val="24"/>
      <w:szCs w:val="24"/>
    </w:rPr>
  </w:style>
  <w:style w:type="paragraph" w:customStyle="1" w:styleId="1">
    <w:name w:val="列表段落1"/>
    <w:basedOn w:val="a"/>
    <w:uiPriority w:val="99"/>
    <w:qFormat/>
    <w:rsid w:val="00DF1B96"/>
    <w:pPr>
      <w:widowControl/>
      <w:ind w:firstLineChars="200" w:firstLine="420"/>
      <w:jc w:val="left"/>
    </w:pPr>
    <w:rPr>
      <w:rFonts w:ascii="宋体" w:hAnsi="宋体" w:cs="宋体"/>
      <w:kern w:val="0"/>
      <w:sz w:val="24"/>
      <w:szCs w:val="24"/>
    </w:rPr>
  </w:style>
  <w:style w:type="character" w:customStyle="1" w:styleId="NormalCharacter">
    <w:name w:val="NormalCharacter"/>
    <w:semiHidden/>
    <w:qFormat/>
    <w:rsid w:val="00D4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88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16</Pages>
  <Words>3945</Words>
  <Characters>4222</Characters>
  <Application>Microsoft Office Word</Application>
  <DocSecurity>0</DocSecurity>
  <Lines>263</Lines>
  <Paragraphs>194</Paragraphs>
  <ScaleCrop>false</ScaleCrop>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 楸煌</dc:creator>
  <cp:keywords/>
  <dc:description/>
  <cp:lastModifiedBy>刘丹玲</cp:lastModifiedBy>
  <cp:revision>62</cp:revision>
  <dcterms:created xsi:type="dcterms:W3CDTF">2021-12-30T03:10:00Z</dcterms:created>
  <dcterms:modified xsi:type="dcterms:W3CDTF">2022-09-27T08:42:00Z</dcterms:modified>
</cp:coreProperties>
</file>