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4" w:lineRule="auto"/>
        <w:rPr>
          <w:rFonts w:hint="default" w:ascii="Times New Roman" w:hAnsi="Times New Roman" w:cs="Times New Roman"/>
          <w:b w:val="0"/>
          <w:bCs w:val="0"/>
        </w:rPr>
      </w:pPr>
    </w:p>
    <w:p>
      <w:pPr>
        <w:pStyle w:val="2"/>
        <w:rPr>
          <w:rFonts w:hint="default" w:ascii="Times New Roman" w:hAnsi="Times New Roman" w:cs="Times New Roman"/>
          <w:b w:val="0"/>
          <w:bCs w:val="0"/>
        </w:rPr>
      </w:pPr>
    </w:p>
    <w:p>
      <w:pPr>
        <w:jc w:val="center"/>
        <w:rPr>
          <w:rFonts w:hint="default" w:ascii="Times New Roman" w:hAnsi="Times New Roman" w:eastAsia="黑体" w:cs="Times New Roman"/>
          <w:b w:val="0"/>
          <w:bCs w:val="0"/>
          <w:sz w:val="52"/>
          <w:szCs w:val="72"/>
        </w:rPr>
      </w:pPr>
      <w:bookmarkStart w:id="0" w:name="_Toc102656633"/>
      <w:bookmarkStart w:id="1" w:name="_Toc32495"/>
      <w:r>
        <w:rPr>
          <w:rFonts w:hint="default" w:ascii="Times New Roman" w:hAnsi="Times New Roman" w:eastAsia="黑体" w:cs="Times New Roman"/>
          <w:b w:val="0"/>
          <w:bCs w:val="0"/>
          <w:sz w:val="52"/>
          <w:szCs w:val="72"/>
        </w:rPr>
        <w:t>学位授权点建设年度报告</w:t>
      </w:r>
      <w:bookmarkEnd w:id="0"/>
      <w:bookmarkEnd w:id="1"/>
    </w:p>
    <w:p>
      <w:pPr>
        <w:spacing w:before="240" w:beforeLines="100" w:line="360" w:lineRule="auto"/>
        <w:jc w:val="center"/>
        <w:rPr>
          <w:rFonts w:hint="default" w:ascii="Times New Roman" w:hAnsi="Times New Roman" w:eastAsia="楷体" w:cs="Times New Roman"/>
          <w:b w:val="0"/>
          <w:bCs w:val="0"/>
          <w:sz w:val="28"/>
          <w:szCs w:val="28"/>
        </w:rPr>
      </w:pPr>
      <w:bookmarkStart w:id="2" w:name="_Toc22733"/>
      <w:bookmarkStart w:id="3" w:name="_Toc102656634"/>
      <w:r>
        <w:rPr>
          <w:rFonts w:hint="default" w:ascii="Times New Roman" w:hAnsi="Times New Roman" w:eastAsia="楷体" w:cs="Times New Roman"/>
          <w:b w:val="0"/>
          <w:bCs w:val="0"/>
          <w:sz w:val="28"/>
          <w:szCs w:val="28"/>
        </w:rPr>
        <w:t>（2022年）</w:t>
      </w:r>
      <w:bookmarkEnd w:id="2"/>
      <w:bookmarkEnd w:id="3"/>
    </w:p>
    <w:p>
      <w:pPr>
        <w:spacing w:line="256" w:lineRule="auto"/>
        <w:rPr>
          <w:rFonts w:hint="default" w:ascii="Times New Roman" w:hAnsi="Times New Roman" w:cs="Times New Roman"/>
          <w:b w:val="0"/>
          <w:bCs w:val="0"/>
        </w:rPr>
      </w:pPr>
    </w:p>
    <w:p>
      <w:pPr>
        <w:spacing w:line="256" w:lineRule="auto"/>
        <w:rPr>
          <w:rFonts w:hint="default" w:ascii="Times New Roman" w:hAnsi="Times New Roman" w:cs="Times New Roman"/>
          <w:b w:val="0"/>
          <w:bCs w:val="0"/>
        </w:rPr>
      </w:pPr>
    </w:p>
    <w:p>
      <w:pPr>
        <w:spacing w:line="256" w:lineRule="auto"/>
        <w:rPr>
          <w:rFonts w:hint="default" w:ascii="Times New Roman" w:hAnsi="Times New Roman" w:cs="Times New Roman"/>
          <w:b w:val="0"/>
          <w:bCs w:val="0"/>
        </w:rPr>
      </w:pPr>
    </w:p>
    <w:p>
      <w:pPr>
        <w:spacing w:line="256" w:lineRule="auto"/>
        <w:rPr>
          <w:rFonts w:hint="default" w:ascii="Times New Roman" w:hAnsi="Times New Roman" w:cs="Times New Roman"/>
          <w:b w:val="0"/>
          <w:bCs w:val="0"/>
        </w:rPr>
      </w:pPr>
    </w:p>
    <w:p>
      <w:pPr>
        <w:pStyle w:val="2"/>
        <w:jc w:val="both"/>
        <w:rPr>
          <w:rFonts w:hint="default" w:ascii="Times New Roman" w:hAnsi="Times New Roman" w:cs="Times New Roman"/>
          <w:b w:val="0"/>
          <w:bCs w:val="0"/>
        </w:rPr>
      </w:pPr>
    </w:p>
    <w:p>
      <w:pPr>
        <w:spacing w:line="257" w:lineRule="auto"/>
        <w:rPr>
          <w:rFonts w:hint="default" w:ascii="Times New Roman" w:hAnsi="Times New Roman" w:cs="Times New Roman"/>
          <w:b w:val="0"/>
          <w:bCs w:val="0"/>
        </w:rPr>
      </w:pPr>
    </w:p>
    <w:p>
      <w:pPr>
        <w:spacing w:line="500" w:lineRule="exact"/>
        <w:jc w:val="both"/>
        <w:rPr>
          <w:rFonts w:hint="default" w:ascii="Times New Roman" w:hAnsi="Times New Roman" w:eastAsia="方正小标宋简体" w:cs="Times New Roman"/>
          <w:b w:val="0"/>
          <w:bCs w:val="0"/>
          <w:color w:val="000000" w:themeColor="text1"/>
          <w:sz w:val="44"/>
          <w:szCs w:val="44"/>
          <w14:textFill>
            <w14:solidFill>
              <w14:schemeClr w14:val="tx1"/>
            </w14:solidFill>
          </w14:textFill>
        </w:rPr>
      </w:pPr>
    </w:p>
    <w:tbl>
      <w:tblPr>
        <w:tblStyle w:val="13"/>
        <w:tblW w:w="5040" w:type="dxa"/>
        <w:tblInd w:w="1728" w:type="dxa"/>
        <w:tblBorders>
          <w:top w:val="none" w:color="auto" w:sz="0" w:space="0"/>
          <w:left w:val="none" w:color="auto" w:sz="0" w:space="0"/>
          <w:bottom w:val="none" w:color="auto" w:sz="0"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
      <w:tblGrid>
        <w:gridCol w:w="2160"/>
        <w:gridCol w:w="2880"/>
      </w:tblGrid>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PrEx>
        <w:tc>
          <w:tcPr>
            <w:tcW w:w="2160" w:type="dxa"/>
            <w:vMerge w:val="restart"/>
            <w:vAlign w:val="center"/>
          </w:tcPr>
          <w:p>
            <w:pPr>
              <w:spacing w:line="500" w:lineRule="exact"/>
              <w:jc w:val="distribute"/>
              <w:rPr>
                <w:rFonts w:hint="default" w:ascii="Times New Roman" w:hAnsi="Times New Roman" w:eastAsia="楷体_GB2312" w:cs="Times New Roman"/>
                <w:b w:val="0"/>
                <w:bCs w:val="0"/>
                <w:color w:val="000000" w:themeColor="text1"/>
                <w:sz w:val="30"/>
                <w:szCs w:val="30"/>
                <w14:textFill>
                  <w14:solidFill>
                    <w14:schemeClr w14:val="tx1"/>
                  </w14:solidFill>
                </w14:textFill>
              </w:rPr>
            </w:pPr>
            <w:r>
              <w:rPr>
                <w:rFonts w:hint="default" w:ascii="Times New Roman" w:hAnsi="Times New Roman" w:eastAsia="楷体_GB2312" w:cs="Times New Roman"/>
                <w:b w:val="0"/>
                <w:bCs w:val="0"/>
                <w:color w:val="000000" w:themeColor="text1"/>
                <w:sz w:val="30"/>
                <w:szCs w:val="30"/>
                <w14:textFill>
                  <w14:solidFill>
                    <w14:schemeClr w14:val="tx1"/>
                  </w14:solidFill>
                </w14:textFill>
              </w:rPr>
              <w:t>学位授予单位</w:t>
            </w:r>
          </w:p>
        </w:tc>
        <w:tc>
          <w:tcPr>
            <w:tcW w:w="2880" w:type="dxa"/>
            <w:tcBorders>
              <w:bottom w:val="single" w:color="auto" w:sz="4" w:space="0"/>
            </w:tcBorders>
            <w:vAlign w:val="center"/>
          </w:tcPr>
          <w:p>
            <w:pPr>
              <w:spacing w:line="500" w:lineRule="exact"/>
              <w:rPr>
                <w:rFonts w:hint="default" w:ascii="Times New Roman" w:hAnsi="Times New Roman" w:eastAsia="楷体_GB2312" w:cs="Times New Roman"/>
                <w:b w:val="0"/>
                <w:bCs w:val="0"/>
                <w:color w:val="000000" w:themeColor="text1"/>
                <w:sz w:val="30"/>
                <w:szCs w:val="30"/>
                <w14:textFill>
                  <w14:solidFill>
                    <w14:schemeClr w14:val="tx1"/>
                  </w14:solidFill>
                </w14:textFill>
              </w:rPr>
            </w:pPr>
            <w:r>
              <w:rPr>
                <w:rFonts w:hint="default" w:ascii="Times New Roman" w:hAnsi="Times New Roman" w:eastAsia="楷体_GB2312" w:cs="Times New Roman"/>
                <w:b w:val="0"/>
                <w:bCs w:val="0"/>
                <w:color w:val="000000" w:themeColor="text1"/>
                <w:sz w:val="30"/>
                <w:szCs w:val="30"/>
                <w14:textFill>
                  <w14:solidFill>
                    <w14:schemeClr w14:val="tx1"/>
                  </w14:solidFill>
                </w14:textFill>
              </w:rPr>
              <w:t>名称：福建农林大学</w:t>
            </w: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c>
          <w:tcPr>
            <w:tcW w:w="2160" w:type="dxa"/>
            <w:vMerge w:val="continue"/>
          </w:tcPr>
          <w:p>
            <w:pPr>
              <w:spacing w:line="500" w:lineRule="exact"/>
              <w:jc w:val="center"/>
              <w:rPr>
                <w:rFonts w:hint="default" w:ascii="Times New Roman" w:hAnsi="Times New Roman" w:eastAsia="楷体_GB2312" w:cs="Times New Roman"/>
                <w:b w:val="0"/>
                <w:bCs w:val="0"/>
                <w:color w:val="000000" w:themeColor="text1"/>
                <w:sz w:val="30"/>
                <w:szCs w:val="30"/>
                <w14:textFill>
                  <w14:solidFill>
                    <w14:schemeClr w14:val="tx1"/>
                  </w14:solidFill>
                </w14:textFill>
              </w:rPr>
            </w:pPr>
          </w:p>
        </w:tc>
        <w:tc>
          <w:tcPr>
            <w:tcW w:w="2880" w:type="dxa"/>
            <w:tcBorders>
              <w:top w:val="single" w:color="auto" w:sz="4" w:space="0"/>
            </w:tcBorders>
            <w:vAlign w:val="center"/>
          </w:tcPr>
          <w:p>
            <w:pPr>
              <w:spacing w:line="500" w:lineRule="exact"/>
              <w:rPr>
                <w:rFonts w:hint="default" w:ascii="Times New Roman" w:hAnsi="Times New Roman" w:eastAsia="楷体_GB2312" w:cs="Times New Roman"/>
                <w:b w:val="0"/>
                <w:bCs w:val="0"/>
                <w:color w:val="000000" w:themeColor="text1"/>
                <w:sz w:val="30"/>
                <w:szCs w:val="30"/>
                <w14:textFill>
                  <w14:solidFill>
                    <w14:schemeClr w14:val="tx1"/>
                  </w14:solidFill>
                </w14:textFill>
              </w:rPr>
            </w:pPr>
            <w:r>
              <w:rPr>
                <w:rFonts w:hint="default" w:ascii="Times New Roman" w:hAnsi="Times New Roman" w:eastAsia="楷体_GB2312" w:cs="Times New Roman"/>
                <w:b w:val="0"/>
                <w:bCs w:val="0"/>
                <w:color w:val="000000" w:themeColor="text1"/>
                <w:sz w:val="30"/>
                <w:szCs w:val="30"/>
                <w14:textFill>
                  <w14:solidFill>
                    <w14:schemeClr w14:val="tx1"/>
                  </w14:solidFill>
                </w14:textFill>
              </w:rPr>
              <w:t>代码：10389</w:t>
            </w:r>
          </w:p>
        </w:tc>
      </w:tr>
    </w:tbl>
    <w:p>
      <w:pPr>
        <w:spacing w:line="500" w:lineRule="exact"/>
        <w:jc w:val="center"/>
        <w:rPr>
          <w:rFonts w:hint="default" w:ascii="Times New Roman" w:hAnsi="Times New Roman" w:eastAsia="楷体_GB2312" w:cs="Times New Roman"/>
          <w:b w:val="0"/>
          <w:bCs w:val="0"/>
          <w:color w:val="000000" w:themeColor="text1"/>
          <w:sz w:val="30"/>
          <w:szCs w:val="30"/>
          <w14:textFill>
            <w14:solidFill>
              <w14:schemeClr w14:val="tx1"/>
            </w14:solidFill>
          </w14:textFill>
        </w:rPr>
      </w:pPr>
    </w:p>
    <w:tbl>
      <w:tblPr>
        <w:tblStyle w:val="13"/>
        <w:tblW w:w="5040" w:type="dxa"/>
        <w:tblInd w:w="1728" w:type="dxa"/>
        <w:tblBorders>
          <w:top w:val="none" w:color="auto" w:sz="0" w:space="0"/>
          <w:left w:val="none" w:color="auto" w:sz="0" w:space="0"/>
          <w:bottom w:val="none" w:color="auto" w:sz="0"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
      <w:tblGrid>
        <w:gridCol w:w="2160"/>
        <w:gridCol w:w="2880"/>
      </w:tblGrid>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c>
          <w:tcPr>
            <w:tcW w:w="2160" w:type="dxa"/>
            <w:vMerge w:val="restart"/>
            <w:vAlign w:val="center"/>
          </w:tcPr>
          <w:p>
            <w:pPr>
              <w:spacing w:line="500" w:lineRule="exact"/>
              <w:jc w:val="distribute"/>
              <w:rPr>
                <w:rFonts w:hint="default" w:ascii="Times New Roman" w:hAnsi="Times New Roman" w:eastAsia="楷体_GB2312" w:cs="Times New Roman"/>
                <w:b w:val="0"/>
                <w:bCs w:val="0"/>
                <w:color w:val="000000" w:themeColor="text1"/>
                <w:sz w:val="30"/>
                <w:szCs w:val="30"/>
                <w14:textFill>
                  <w14:solidFill>
                    <w14:schemeClr w14:val="tx1"/>
                  </w14:solidFill>
                </w14:textFill>
              </w:rPr>
            </w:pPr>
            <w:r>
              <w:rPr>
                <w:rFonts w:hint="default" w:ascii="Times New Roman" w:hAnsi="Times New Roman" w:eastAsia="楷体_GB2312" w:cs="Times New Roman"/>
                <w:b w:val="0"/>
                <w:bCs w:val="0"/>
                <w:color w:val="000000" w:themeColor="text1"/>
                <w:sz w:val="30"/>
                <w:szCs w:val="30"/>
                <w14:textFill>
                  <w14:solidFill>
                    <w14:schemeClr w14:val="tx1"/>
                  </w14:solidFill>
                </w14:textFill>
              </w:rPr>
              <w:t>授权学科</w:t>
            </w:r>
          </w:p>
          <w:p>
            <w:pPr>
              <w:spacing w:line="500" w:lineRule="exact"/>
              <w:jc w:val="distribute"/>
              <w:rPr>
                <w:rFonts w:hint="default" w:ascii="Times New Roman" w:hAnsi="Times New Roman" w:eastAsia="楷体_GB2312" w:cs="Times New Roman"/>
                <w:b w:val="0"/>
                <w:bCs w:val="0"/>
                <w:color w:val="000000" w:themeColor="text1"/>
                <w:sz w:val="30"/>
                <w:szCs w:val="30"/>
                <w14:textFill>
                  <w14:solidFill>
                    <w14:schemeClr w14:val="tx1"/>
                  </w14:solidFill>
                </w14:textFill>
              </w:rPr>
            </w:pPr>
            <w:r>
              <w:rPr>
                <w:rFonts w:hint="default" w:ascii="Times New Roman" w:hAnsi="Times New Roman" w:eastAsia="楷体_GB2312" w:cs="Times New Roman"/>
                <w:b w:val="0"/>
                <w:bCs w:val="0"/>
                <w:color w:val="000000" w:themeColor="text1"/>
                <w:sz w:val="30"/>
                <w:szCs w:val="30"/>
                <w14:textFill>
                  <w14:solidFill>
                    <w14:schemeClr w14:val="tx1"/>
                  </w14:solidFill>
                </w14:textFill>
              </w:rPr>
              <w:t>（类别）</w:t>
            </w:r>
          </w:p>
        </w:tc>
        <w:tc>
          <w:tcPr>
            <w:tcW w:w="2880" w:type="dxa"/>
            <w:tcBorders>
              <w:bottom w:val="single" w:color="auto" w:sz="4" w:space="0"/>
            </w:tcBorders>
            <w:vAlign w:val="center"/>
          </w:tcPr>
          <w:p>
            <w:pPr>
              <w:spacing w:line="500" w:lineRule="exact"/>
              <w:rPr>
                <w:rFonts w:hint="default" w:ascii="Times New Roman" w:hAnsi="Times New Roman" w:eastAsia="楷体_GB2312" w:cs="Times New Roman"/>
                <w:b w:val="0"/>
                <w:bCs w:val="0"/>
                <w:color w:val="000000" w:themeColor="text1"/>
                <w:sz w:val="30"/>
                <w:szCs w:val="30"/>
                <w14:textFill>
                  <w14:solidFill>
                    <w14:schemeClr w14:val="tx1"/>
                  </w14:solidFill>
                </w14:textFill>
              </w:rPr>
            </w:pPr>
            <w:r>
              <w:rPr>
                <w:rFonts w:hint="default" w:ascii="Times New Roman" w:hAnsi="Times New Roman" w:eastAsia="楷体_GB2312" w:cs="Times New Roman"/>
                <w:b w:val="0"/>
                <w:bCs w:val="0"/>
                <w:color w:val="000000" w:themeColor="text1"/>
                <w:sz w:val="30"/>
                <w:szCs w:val="30"/>
                <w14:textFill>
                  <w14:solidFill>
                    <w14:schemeClr w14:val="tx1"/>
                  </w14:solidFill>
                </w14:textFill>
              </w:rPr>
              <w:t>名称：公共管理学</w:t>
            </w: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c>
          <w:tcPr>
            <w:tcW w:w="2160" w:type="dxa"/>
            <w:vMerge w:val="continue"/>
          </w:tcPr>
          <w:p>
            <w:pPr>
              <w:spacing w:line="500" w:lineRule="exact"/>
              <w:jc w:val="center"/>
              <w:rPr>
                <w:rFonts w:hint="default" w:ascii="Times New Roman" w:hAnsi="Times New Roman" w:eastAsia="楷体_GB2312" w:cs="Times New Roman"/>
                <w:b w:val="0"/>
                <w:bCs w:val="0"/>
                <w:color w:val="000000" w:themeColor="text1"/>
                <w:sz w:val="30"/>
                <w:szCs w:val="30"/>
                <w14:textFill>
                  <w14:solidFill>
                    <w14:schemeClr w14:val="tx1"/>
                  </w14:solidFill>
                </w14:textFill>
              </w:rPr>
            </w:pPr>
          </w:p>
        </w:tc>
        <w:tc>
          <w:tcPr>
            <w:tcW w:w="2880" w:type="dxa"/>
            <w:tcBorders>
              <w:top w:val="single" w:color="auto" w:sz="4" w:space="0"/>
            </w:tcBorders>
            <w:vAlign w:val="center"/>
          </w:tcPr>
          <w:p>
            <w:pPr>
              <w:spacing w:line="500" w:lineRule="exact"/>
              <w:rPr>
                <w:rFonts w:hint="default" w:ascii="Times New Roman" w:hAnsi="Times New Roman" w:eastAsia="楷体_GB2312" w:cs="Times New Roman"/>
                <w:b w:val="0"/>
                <w:bCs w:val="0"/>
                <w:color w:val="000000" w:themeColor="text1"/>
                <w:sz w:val="30"/>
                <w:szCs w:val="30"/>
                <w14:textFill>
                  <w14:solidFill>
                    <w14:schemeClr w14:val="tx1"/>
                  </w14:solidFill>
                </w14:textFill>
              </w:rPr>
            </w:pPr>
            <w:r>
              <w:rPr>
                <w:rFonts w:hint="default" w:ascii="Times New Roman" w:hAnsi="Times New Roman" w:eastAsia="楷体_GB2312" w:cs="Times New Roman"/>
                <w:b w:val="0"/>
                <w:bCs w:val="0"/>
                <w:color w:val="000000" w:themeColor="text1"/>
                <w:sz w:val="30"/>
                <w:szCs w:val="30"/>
                <w14:textFill>
                  <w14:solidFill>
                    <w14:schemeClr w14:val="tx1"/>
                  </w14:solidFill>
                </w14:textFill>
              </w:rPr>
              <w:t>代码：1204</w:t>
            </w:r>
          </w:p>
        </w:tc>
      </w:tr>
    </w:tbl>
    <w:p>
      <w:pPr>
        <w:spacing w:line="500" w:lineRule="exact"/>
        <w:jc w:val="center"/>
        <w:rPr>
          <w:rFonts w:hint="default" w:ascii="Times New Roman" w:hAnsi="Times New Roman" w:eastAsia="楷体_GB2312" w:cs="Times New Roman"/>
          <w:b w:val="0"/>
          <w:bCs w:val="0"/>
          <w:color w:val="000000" w:themeColor="text1"/>
          <w:sz w:val="30"/>
          <w:szCs w:val="30"/>
          <w14:textFill>
            <w14:solidFill>
              <w14:schemeClr w14:val="tx1"/>
            </w14:solidFill>
          </w14:textFill>
        </w:rPr>
      </w:pPr>
    </w:p>
    <w:tbl>
      <w:tblPr>
        <w:tblStyle w:val="13"/>
        <w:tblW w:w="5040" w:type="dxa"/>
        <w:tblInd w:w="1728" w:type="dxa"/>
        <w:tblBorders>
          <w:top w:val="none" w:color="auto" w:sz="0" w:space="0"/>
          <w:left w:val="none" w:color="auto" w:sz="0" w:space="0"/>
          <w:bottom w:val="none" w:color="auto" w:sz="0"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
      <w:tblGrid>
        <w:gridCol w:w="2160"/>
        <w:gridCol w:w="2880"/>
      </w:tblGrid>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PrEx>
        <w:tc>
          <w:tcPr>
            <w:tcW w:w="2160" w:type="dxa"/>
            <w:vMerge w:val="restart"/>
            <w:vAlign w:val="center"/>
          </w:tcPr>
          <w:p>
            <w:pPr>
              <w:spacing w:line="500" w:lineRule="exact"/>
              <w:jc w:val="distribute"/>
              <w:rPr>
                <w:rFonts w:hint="default" w:ascii="Times New Roman" w:hAnsi="Times New Roman" w:eastAsia="楷体_GB2312" w:cs="Times New Roman"/>
                <w:b w:val="0"/>
                <w:bCs w:val="0"/>
                <w:color w:val="000000" w:themeColor="text1"/>
                <w:sz w:val="30"/>
                <w:szCs w:val="30"/>
                <w14:textFill>
                  <w14:solidFill>
                    <w14:schemeClr w14:val="tx1"/>
                  </w14:solidFill>
                </w14:textFill>
              </w:rPr>
            </w:pPr>
            <w:r>
              <w:rPr>
                <w:rFonts w:hint="default" w:ascii="Times New Roman" w:hAnsi="Times New Roman" w:eastAsia="楷体_GB2312" w:cs="Times New Roman"/>
                <w:b w:val="0"/>
                <w:bCs w:val="0"/>
                <w:color w:val="000000" w:themeColor="text1"/>
                <w:sz w:val="30"/>
                <w:szCs w:val="30"/>
                <w14:textFill>
                  <w14:solidFill>
                    <w14:schemeClr w14:val="tx1"/>
                  </w14:solidFill>
                </w14:textFill>
              </w:rPr>
              <w:t>授权级别</w:t>
            </w:r>
          </w:p>
        </w:tc>
        <w:tc>
          <w:tcPr>
            <w:tcW w:w="2880" w:type="dxa"/>
            <w:tcBorders>
              <w:bottom w:val="single" w:color="auto" w:sz="4" w:space="0"/>
            </w:tcBorders>
            <w:vAlign w:val="center"/>
          </w:tcPr>
          <w:p>
            <w:pPr>
              <w:spacing w:line="500" w:lineRule="exact"/>
              <w:rPr>
                <w:rFonts w:hint="default" w:ascii="Times New Roman" w:hAnsi="Times New Roman" w:eastAsia="楷体_GB2312" w:cs="Times New Roman"/>
                <w:b w:val="0"/>
                <w:bCs w:val="0"/>
                <w:color w:val="000000" w:themeColor="text1"/>
                <w:sz w:val="30"/>
                <w:szCs w:val="30"/>
                <w14:textFill>
                  <w14:solidFill>
                    <w14:schemeClr w14:val="tx1"/>
                  </w14:solidFill>
                </w14:textFill>
              </w:rPr>
            </w:pPr>
            <w:r>
              <w:rPr>
                <w:rFonts w:hint="default" w:ascii="Times New Roman" w:hAnsi="Times New Roman" w:eastAsia="楷体_GB2312" w:cs="Times New Roman"/>
                <w:b w:val="0"/>
                <w:bCs w:val="0"/>
                <w:color w:val="000000" w:themeColor="text1"/>
                <w:sz w:val="30"/>
                <w:szCs w:val="30"/>
                <w14:textFill>
                  <w14:solidFill>
                    <w14:schemeClr w14:val="tx1"/>
                  </w14:solidFill>
                </w14:textFill>
              </w:rPr>
              <w:t>□  博  士</w:t>
            </w: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PrEx>
        <w:tc>
          <w:tcPr>
            <w:tcW w:w="2160" w:type="dxa"/>
            <w:vMerge w:val="continue"/>
          </w:tcPr>
          <w:p>
            <w:pPr>
              <w:spacing w:line="500" w:lineRule="exact"/>
              <w:jc w:val="center"/>
              <w:rPr>
                <w:rFonts w:hint="default" w:ascii="Times New Roman" w:hAnsi="Times New Roman" w:eastAsia="楷体_GB2312" w:cs="Times New Roman"/>
                <w:b w:val="0"/>
                <w:bCs w:val="0"/>
                <w:color w:val="000000" w:themeColor="text1"/>
                <w:sz w:val="30"/>
                <w:szCs w:val="30"/>
                <w14:textFill>
                  <w14:solidFill>
                    <w14:schemeClr w14:val="tx1"/>
                  </w14:solidFill>
                </w14:textFill>
              </w:rPr>
            </w:pPr>
          </w:p>
        </w:tc>
        <w:tc>
          <w:tcPr>
            <w:tcW w:w="2880" w:type="dxa"/>
            <w:tcBorders>
              <w:top w:val="single" w:color="auto" w:sz="4" w:space="0"/>
            </w:tcBorders>
            <w:vAlign w:val="center"/>
          </w:tcPr>
          <w:p>
            <w:pPr>
              <w:spacing w:line="500" w:lineRule="exact"/>
              <w:rPr>
                <w:rFonts w:hint="default" w:ascii="Times New Roman" w:hAnsi="Times New Roman" w:eastAsia="楷体_GB2312" w:cs="Times New Roman"/>
                <w:b w:val="0"/>
                <w:bCs w:val="0"/>
                <w:color w:val="000000" w:themeColor="text1"/>
                <w:sz w:val="30"/>
                <w:szCs w:val="30"/>
                <w14:textFill>
                  <w14:solidFill>
                    <w14:schemeClr w14:val="tx1"/>
                  </w14:solidFill>
                </w14:textFill>
              </w:rPr>
            </w:pPr>
            <w:r>
              <w:rPr>
                <w:rFonts w:hint="default" w:ascii="Times New Roman" w:hAnsi="Times New Roman" w:eastAsia="楷体_GB2312" w:cs="Times New Roman"/>
                <w:b w:val="0"/>
                <w:bCs w:val="0"/>
                <w:color w:val="000000" w:themeColor="text1"/>
                <w:sz w:val="30"/>
                <w:szCs w:val="30"/>
                <w14:textFill>
                  <w14:solidFill>
                    <w14:schemeClr w14:val="tx1"/>
                  </w14:solidFill>
                </w14:textFill>
              </w:rPr>
              <w:sym w:font="Wingdings 2" w:char="0052"/>
            </w:r>
            <w:r>
              <w:rPr>
                <w:rFonts w:hint="default" w:ascii="Times New Roman" w:hAnsi="Times New Roman" w:eastAsia="楷体_GB2312" w:cs="Times New Roman"/>
                <w:b w:val="0"/>
                <w:bCs w:val="0"/>
                <w:color w:val="000000" w:themeColor="text1"/>
                <w:sz w:val="30"/>
                <w:szCs w:val="30"/>
                <w14:textFill>
                  <w14:solidFill>
                    <w14:schemeClr w14:val="tx1"/>
                  </w14:solidFill>
                </w14:textFill>
              </w:rPr>
              <w:t xml:space="preserve">  硕  士</w:t>
            </w:r>
          </w:p>
        </w:tc>
      </w:tr>
    </w:tbl>
    <w:p>
      <w:pPr>
        <w:spacing w:line="500" w:lineRule="exact"/>
        <w:jc w:val="center"/>
        <w:rPr>
          <w:rFonts w:hint="default" w:ascii="Times New Roman" w:hAnsi="Times New Roman" w:eastAsia="楷体_GB2312" w:cs="Times New Roman"/>
          <w:b w:val="0"/>
          <w:bCs w:val="0"/>
          <w:color w:val="000000" w:themeColor="text1"/>
          <w:sz w:val="30"/>
          <w:szCs w:val="30"/>
          <w14:textFill>
            <w14:solidFill>
              <w14:schemeClr w14:val="tx1"/>
            </w14:solidFill>
          </w14:textFill>
        </w:rPr>
      </w:pPr>
    </w:p>
    <w:p>
      <w:pPr>
        <w:pStyle w:val="2"/>
        <w:rPr>
          <w:rFonts w:hint="default" w:ascii="Times New Roman" w:hAnsi="Times New Roman" w:eastAsia="楷体_GB2312" w:cs="Times New Roman"/>
          <w:b w:val="0"/>
          <w:bCs w:val="0"/>
          <w:color w:val="000000" w:themeColor="text1"/>
          <w:sz w:val="30"/>
          <w:szCs w:val="30"/>
          <w14:textFill>
            <w14:solidFill>
              <w14:schemeClr w14:val="tx1"/>
            </w14:solidFill>
          </w14:textFill>
        </w:rPr>
      </w:pPr>
    </w:p>
    <w:p>
      <w:pPr>
        <w:pStyle w:val="2"/>
        <w:rPr>
          <w:rFonts w:hint="default" w:ascii="Times New Roman" w:hAnsi="Times New Roman" w:eastAsia="楷体_GB2312" w:cs="Times New Roman"/>
          <w:b w:val="0"/>
          <w:bCs w:val="0"/>
          <w:color w:val="000000" w:themeColor="text1"/>
          <w:sz w:val="30"/>
          <w:szCs w:val="30"/>
          <w14:textFill>
            <w14:solidFill>
              <w14:schemeClr w14:val="tx1"/>
            </w14:solidFill>
          </w14:textFill>
        </w:rPr>
      </w:pPr>
    </w:p>
    <w:p>
      <w:pPr>
        <w:pStyle w:val="2"/>
        <w:rPr>
          <w:rFonts w:hint="default" w:ascii="Times New Roman" w:hAnsi="Times New Roman" w:eastAsia="楷体_GB2312" w:cs="Times New Roman"/>
          <w:b w:val="0"/>
          <w:bCs w:val="0"/>
          <w:color w:val="000000" w:themeColor="text1"/>
          <w:sz w:val="30"/>
          <w:szCs w:val="30"/>
          <w14:textFill>
            <w14:solidFill>
              <w14:schemeClr w14:val="tx1"/>
            </w14:solidFill>
          </w14:textFill>
        </w:rPr>
      </w:pPr>
    </w:p>
    <w:p>
      <w:pPr>
        <w:pStyle w:val="2"/>
        <w:rPr>
          <w:rFonts w:hint="default" w:ascii="Times New Roman" w:hAnsi="Times New Roman" w:eastAsia="楷体_GB2312" w:cs="Times New Roman"/>
          <w:b w:val="0"/>
          <w:bCs w:val="0"/>
          <w:color w:val="000000" w:themeColor="text1"/>
          <w:sz w:val="30"/>
          <w:szCs w:val="30"/>
          <w14:textFill>
            <w14:solidFill>
              <w14:schemeClr w14:val="tx1"/>
            </w14:solidFill>
          </w14:textFill>
        </w:rPr>
      </w:pPr>
    </w:p>
    <w:p>
      <w:pPr>
        <w:pStyle w:val="2"/>
        <w:jc w:val="both"/>
        <w:rPr>
          <w:rFonts w:hint="default" w:ascii="Times New Roman" w:hAnsi="Times New Roman" w:eastAsia="楷体_GB2312" w:cs="Times New Roman"/>
          <w:b w:val="0"/>
          <w:bCs w:val="0"/>
          <w:color w:val="000000" w:themeColor="text1"/>
          <w:sz w:val="30"/>
          <w:szCs w:val="30"/>
          <w14:textFill>
            <w14:solidFill>
              <w14:schemeClr w14:val="tx1"/>
            </w14:solidFill>
          </w14:textFill>
        </w:rPr>
      </w:pPr>
    </w:p>
    <w:p>
      <w:pPr>
        <w:pStyle w:val="2"/>
        <w:rPr>
          <w:rFonts w:hint="default" w:ascii="Times New Roman" w:hAnsi="Times New Roman" w:eastAsia="楷体_GB2312" w:cs="Times New Roman"/>
          <w:b w:val="0"/>
          <w:bCs w:val="0"/>
          <w:color w:val="000000" w:themeColor="text1"/>
          <w:sz w:val="30"/>
          <w:szCs w:val="30"/>
          <w14:textFill>
            <w14:solidFill>
              <w14:schemeClr w14:val="tx1"/>
            </w14:solidFill>
          </w14:textFill>
        </w:rPr>
      </w:pPr>
    </w:p>
    <w:p>
      <w:pPr>
        <w:spacing w:line="500" w:lineRule="exact"/>
        <w:jc w:val="center"/>
        <w:rPr>
          <w:rFonts w:hint="default" w:ascii="Times New Roman" w:hAnsi="Times New Roman" w:eastAsia="楷体_GB2312" w:cs="Times New Roman"/>
          <w:b w:val="0"/>
          <w:bCs w:val="0"/>
          <w:color w:val="000000" w:themeColor="text1"/>
          <w:sz w:val="30"/>
          <w:szCs w:val="30"/>
          <w14:textFill>
            <w14:solidFill>
              <w14:schemeClr w14:val="tx1"/>
            </w14:solidFill>
          </w14:textFill>
        </w:rPr>
      </w:pPr>
      <w:bookmarkStart w:id="4" w:name="_Toc834"/>
      <w:bookmarkStart w:id="5" w:name="_Toc102656635"/>
      <w:r>
        <w:rPr>
          <w:rFonts w:hint="default" w:ascii="Times New Roman" w:hAnsi="Times New Roman" w:eastAsia="楷体_GB2312" w:cs="Times New Roman"/>
          <w:b w:val="0"/>
          <w:bCs w:val="0"/>
          <w:color w:val="000000" w:themeColor="text1"/>
          <w:sz w:val="30"/>
          <w:szCs w:val="30"/>
          <w14:textFill>
            <w14:solidFill>
              <w14:schemeClr w14:val="tx1"/>
            </w14:solidFill>
          </w14:textFill>
        </w:rPr>
        <w:t>2022年12月</w:t>
      </w:r>
      <w:r>
        <w:rPr>
          <w:rFonts w:hint="default" w:ascii="Times New Roman" w:hAnsi="Times New Roman" w:eastAsia="楷体_GB2312" w:cs="Times New Roman"/>
          <w:b w:val="0"/>
          <w:bCs w:val="0"/>
          <w:color w:val="000000" w:themeColor="text1"/>
          <w:sz w:val="30"/>
          <w:szCs w:val="30"/>
          <w:lang w:val="en-US" w:eastAsia="zh-CN"/>
          <w14:textFill>
            <w14:solidFill>
              <w14:schemeClr w14:val="tx1"/>
            </w14:solidFill>
          </w14:textFill>
        </w:rPr>
        <w:t>3</w:t>
      </w:r>
      <w:r>
        <w:rPr>
          <w:rFonts w:hint="default" w:ascii="Times New Roman" w:hAnsi="Times New Roman" w:eastAsia="楷体_GB2312" w:cs="Times New Roman"/>
          <w:b w:val="0"/>
          <w:bCs w:val="0"/>
          <w:color w:val="000000" w:themeColor="text1"/>
          <w:sz w:val="30"/>
          <w:szCs w:val="30"/>
          <w14:textFill>
            <w14:solidFill>
              <w14:schemeClr w14:val="tx1"/>
            </w14:solidFill>
          </w14:textFill>
        </w:rPr>
        <w:t>0日</w:t>
      </w:r>
      <w:bookmarkEnd w:id="4"/>
      <w:bookmarkEnd w:id="5"/>
    </w:p>
    <w:p>
      <w:pPr>
        <w:pStyle w:val="2"/>
        <w:rPr>
          <w:rFonts w:hint="default" w:ascii="Times New Roman" w:hAnsi="Times New Roman" w:eastAsia="楷体_GB2312" w:cs="Times New Roman"/>
          <w:b w:val="0"/>
          <w:bCs w:val="0"/>
          <w:color w:val="000000" w:themeColor="text1"/>
          <w:sz w:val="30"/>
          <w:szCs w:val="30"/>
          <w14:textFill>
            <w14:solidFill>
              <w14:schemeClr w14:val="tx1"/>
            </w14:solidFill>
          </w14:textFill>
        </w:rPr>
      </w:pPr>
    </w:p>
    <w:p>
      <w:pPr>
        <w:pStyle w:val="2"/>
        <w:rPr>
          <w:rFonts w:hint="default" w:ascii="Times New Roman" w:hAnsi="Times New Roman" w:eastAsia="楷体_GB2312" w:cs="Times New Roman"/>
          <w:b w:val="0"/>
          <w:bCs w:val="0"/>
          <w:color w:val="000000" w:themeColor="text1"/>
          <w:sz w:val="30"/>
          <w:szCs w:val="30"/>
          <w14:textFill>
            <w14:solidFill>
              <w14:schemeClr w14:val="tx1"/>
            </w14:solidFill>
          </w14:textFill>
        </w:rPr>
      </w:pPr>
    </w:p>
    <w:sdt>
      <w:sdtPr>
        <w:rPr>
          <w:rFonts w:hint="default" w:ascii="Times New Roman" w:hAnsi="Times New Roman" w:eastAsia="宋体" w:cs="Times New Roman"/>
          <w:b w:val="0"/>
          <w:bCs w:val="0"/>
          <w:snapToGrid/>
          <w:sz w:val="44"/>
          <w:szCs w:val="44"/>
        </w:rPr>
        <w:id w:val="147458148"/>
        <w15:color w:val="DBDBDB"/>
        <w:docPartObj>
          <w:docPartGallery w:val="Table of Contents"/>
          <w:docPartUnique/>
        </w:docPartObj>
      </w:sdtPr>
      <w:sdtEndPr>
        <w:rPr>
          <w:rFonts w:hint="default" w:ascii="Times New Roman" w:hAnsi="Times New Roman" w:eastAsia="仿宋" w:cs="Times New Roman"/>
          <w:b w:val="0"/>
          <w:bCs w:val="0"/>
          <w:snapToGrid w:val="0"/>
          <w:color w:val="000000" w:themeColor="text1"/>
          <w:sz w:val="44"/>
          <w:szCs w:val="30"/>
          <w14:textFill>
            <w14:solidFill>
              <w14:schemeClr w14:val="tx1"/>
            </w14:solidFill>
          </w14:textFill>
        </w:rPr>
      </w:sdtEndPr>
      <w:sdtContent>
        <w:p>
          <w:pPr>
            <w:widowControl w:val="0"/>
            <w:kinsoku/>
            <w:autoSpaceDE/>
            <w:autoSpaceDN/>
            <w:snapToGrid/>
            <w:jc w:val="center"/>
            <w:rPr>
              <w:rFonts w:hint="default" w:ascii="Times New Roman" w:hAnsi="Times New Roman" w:eastAsia="宋体" w:cs="Times New Roman"/>
              <w:b w:val="0"/>
              <w:bCs w:val="0"/>
              <w:snapToGrid/>
              <w:sz w:val="44"/>
              <w:szCs w:val="44"/>
            </w:rPr>
          </w:pPr>
          <w:r>
            <w:rPr>
              <w:rFonts w:hint="default" w:ascii="Times New Roman" w:hAnsi="Times New Roman" w:eastAsia="宋体" w:cs="Times New Roman"/>
              <w:b w:val="0"/>
              <w:bCs w:val="0"/>
              <w:snapToGrid/>
              <w:sz w:val="44"/>
              <w:szCs w:val="44"/>
            </w:rPr>
            <w:t>目 录</w:t>
          </w:r>
        </w:p>
        <w:p>
          <w:pPr>
            <w:pStyle w:val="10"/>
            <w:tabs>
              <w:tab w:val="right" w:leader="dot" w:pos="8448"/>
            </w:tabs>
            <w:snapToGrid/>
            <w:spacing w:line="500" w:lineRule="exact"/>
            <w:rPr>
              <w:rFonts w:hint="default" w:ascii="Times New Roman" w:hAnsi="Times New Roman" w:cs="Times New Roman"/>
              <w:b w:val="0"/>
              <w:bCs w:val="0"/>
              <w:sz w:val="28"/>
              <w:szCs w:val="28"/>
            </w:rPr>
          </w:pPr>
          <w:r>
            <w:rPr>
              <w:rFonts w:hint="default" w:ascii="Times New Roman" w:hAnsi="Times New Roman" w:eastAsia="仿宋" w:cs="Times New Roman"/>
              <w:b w:val="0"/>
              <w:bCs w:val="0"/>
              <w:snapToGrid/>
              <w:color w:val="000000" w:themeColor="text1"/>
              <w:sz w:val="28"/>
              <w:szCs w:val="28"/>
              <w14:textFill>
                <w14:solidFill>
                  <w14:schemeClr w14:val="tx1"/>
                </w14:solidFill>
              </w14:textFill>
            </w:rPr>
            <w:fldChar w:fldCharType="begin"/>
          </w:r>
          <w:r>
            <w:rPr>
              <w:rFonts w:hint="default" w:ascii="Times New Roman" w:hAnsi="Times New Roman" w:eastAsia="仿宋" w:cs="Times New Roman"/>
              <w:b w:val="0"/>
              <w:bCs w:val="0"/>
              <w:color w:val="000000" w:themeColor="text1"/>
              <w:sz w:val="28"/>
              <w:szCs w:val="28"/>
              <w14:textFill>
                <w14:solidFill>
                  <w14:schemeClr w14:val="tx1"/>
                </w14:solidFill>
              </w14:textFill>
            </w:rPr>
            <w:instrText xml:space="preserve">TOC \o "1-3" \h \u </w:instrText>
          </w:r>
          <w:r>
            <w:rPr>
              <w:rFonts w:hint="default" w:ascii="Times New Roman" w:hAnsi="Times New Roman" w:eastAsia="仿宋" w:cs="Times New Roman"/>
              <w:b w:val="0"/>
              <w:bCs w:val="0"/>
              <w:snapToGrid/>
              <w:color w:val="000000" w:themeColor="text1"/>
              <w:sz w:val="28"/>
              <w:szCs w:val="28"/>
              <w14:textFill>
                <w14:solidFill>
                  <w14:schemeClr w14:val="tx1"/>
                </w14:solidFill>
              </w14:textFill>
            </w:rPr>
            <w:fldChar w:fldCharType="separate"/>
          </w: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HYPERLINK \l "_Toc20242" </w:instrText>
          </w:r>
          <w:r>
            <w:rPr>
              <w:rFonts w:hint="default" w:ascii="Times New Roman" w:hAnsi="Times New Roman" w:cs="Times New Roman"/>
              <w:b w:val="0"/>
              <w:bCs w:val="0"/>
            </w:rPr>
            <w:fldChar w:fldCharType="separate"/>
          </w:r>
          <w:r>
            <w:rPr>
              <w:rFonts w:hint="default" w:ascii="Times New Roman" w:hAnsi="Times New Roman" w:eastAsia="黑体" w:cs="Times New Roman"/>
              <w:b w:val="0"/>
              <w:bCs w:val="0"/>
              <w:sz w:val="28"/>
              <w:szCs w:val="28"/>
            </w:rPr>
            <w:t>一、学位授权点基本情况</w:t>
          </w:r>
          <w:r>
            <w:rPr>
              <w:rFonts w:hint="default" w:ascii="Times New Roman" w:hAnsi="Times New Roman" w:cs="Times New Roman"/>
              <w:b w:val="0"/>
              <w:bCs w:val="0"/>
              <w:sz w:val="28"/>
              <w:szCs w:val="28"/>
            </w:rPr>
            <w:tab/>
          </w:r>
          <w:r>
            <w:rPr>
              <w:rFonts w:hint="default" w:ascii="Times New Roman" w:hAnsi="Times New Roman" w:cs="Times New Roman"/>
              <w:b w:val="0"/>
              <w:bCs w:val="0"/>
              <w:sz w:val="28"/>
              <w:szCs w:val="28"/>
            </w:rPr>
            <w:fldChar w:fldCharType="begin"/>
          </w:r>
          <w:r>
            <w:rPr>
              <w:rFonts w:hint="default" w:ascii="Times New Roman" w:hAnsi="Times New Roman" w:cs="Times New Roman"/>
              <w:b w:val="0"/>
              <w:bCs w:val="0"/>
              <w:sz w:val="28"/>
              <w:szCs w:val="28"/>
            </w:rPr>
            <w:instrText xml:space="preserve"> PAGEREF _Toc20242 \h </w:instrText>
          </w:r>
          <w:r>
            <w:rPr>
              <w:rFonts w:hint="default" w:ascii="Times New Roman" w:hAnsi="Times New Roman" w:cs="Times New Roman"/>
              <w:b w:val="0"/>
              <w:bCs w:val="0"/>
              <w:sz w:val="28"/>
              <w:szCs w:val="28"/>
            </w:rPr>
            <w:fldChar w:fldCharType="separate"/>
          </w:r>
          <w:r>
            <w:rPr>
              <w:rFonts w:hint="default" w:ascii="Times New Roman" w:hAnsi="Times New Roman" w:cs="Times New Roman"/>
              <w:b w:val="0"/>
              <w:bCs w:val="0"/>
              <w:sz w:val="28"/>
              <w:szCs w:val="28"/>
            </w:rPr>
            <w:t>1</w:t>
          </w:r>
          <w:r>
            <w:rPr>
              <w:rFonts w:hint="default" w:ascii="Times New Roman" w:hAnsi="Times New Roman" w:cs="Times New Roman"/>
              <w:b w:val="0"/>
              <w:bCs w:val="0"/>
              <w:sz w:val="28"/>
              <w:szCs w:val="28"/>
            </w:rPr>
            <w:fldChar w:fldCharType="end"/>
          </w:r>
          <w:r>
            <w:rPr>
              <w:rFonts w:hint="default" w:ascii="Times New Roman" w:hAnsi="Times New Roman" w:cs="Times New Roman"/>
              <w:b w:val="0"/>
              <w:bCs w:val="0"/>
              <w:sz w:val="28"/>
              <w:szCs w:val="28"/>
            </w:rPr>
            <w:fldChar w:fldCharType="end"/>
          </w:r>
        </w:p>
        <w:p>
          <w:pPr>
            <w:pStyle w:val="11"/>
            <w:tabs>
              <w:tab w:val="right" w:leader="dot" w:pos="8448"/>
            </w:tabs>
            <w:snapToGrid/>
            <w:spacing w:line="500" w:lineRule="exact"/>
            <w:rPr>
              <w:rFonts w:hint="default" w:ascii="Times New Roman" w:hAnsi="Times New Roman" w:cs="Times New Roman"/>
              <w:b w:val="0"/>
              <w:bCs w:val="0"/>
              <w:sz w:val="28"/>
              <w:szCs w:val="28"/>
            </w:rPr>
          </w:pP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HYPERLINK \l "_Toc4253" </w:instrText>
          </w:r>
          <w:r>
            <w:rPr>
              <w:rFonts w:hint="default" w:ascii="Times New Roman" w:hAnsi="Times New Roman" w:cs="Times New Roman"/>
              <w:b w:val="0"/>
              <w:bCs w:val="0"/>
            </w:rPr>
            <w:fldChar w:fldCharType="separate"/>
          </w:r>
          <w:r>
            <w:rPr>
              <w:rFonts w:hint="default" w:ascii="Times New Roman" w:hAnsi="Times New Roman" w:eastAsia="楷体" w:cs="Times New Roman"/>
              <w:b w:val="0"/>
              <w:bCs w:val="0"/>
              <w:sz w:val="28"/>
              <w:szCs w:val="28"/>
            </w:rPr>
            <w:t>（一）基本概况</w:t>
          </w:r>
          <w:r>
            <w:rPr>
              <w:rFonts w:hint="default" w:ascii="Times New Roman" w:hAnsi="Times New Roman" w:cs="Times New Roman"/>
              <w:b w:val="0"/>
              <w:bCs w:val="0"/>
              <w:sz w:val="28"/>
              <w:szCs w:val="28"/>
            </w:rPr>
            <w:tab/>
          </w:r>
          <w:r>
            <w:rPr>
              <w:rFonts w:hint="default" w:ascii="Times New Roman" w:hAnsi="Times New Roman" w:cs="Times New Roman"/>
              <w:b w:val="0"/>
              <w:bCs w:val="0"/>
              <w:sz w:val="28"/>
              <w:szCs w:val="28"/>
            </w:rPr>
            <w:fldChar w:fldCharType="begin"/>
          </w:r>
          <w:r>
            <w:rPr>
              <w:rFonts w:hint="default" w:ascii="Times New Roman" w:hAnsi="Times New Roman" w:cs="Times New Roman"/>
              <w:b w:val="0"/>
              <w:bCs w:val="0"/>
              <w:sz w:val="28"/>
              <w:szCs w:val="28"/>
            </w:rPr>
            <w:instrText xml:space="preserve"> PAGEREF _Toc4253 \h </w:instrText>
          </w:r>
          <w:r>
            <w:rPr>
              <w:rFonts w:hint="default" w:ascii="Times New Roman" w:hAnsi="Times New Roman" w:cs="Times New Roman"/>
              <w:b w:val="0"/>
              <w:bCs w:val="0"/>
              <w:sz w:val="28"/>
              <w:szCs w:val="28"/>
            </w:rPr>
            <w:fldChar w:fldCharType="separate"/>
          </w:r>
          <w:r>
            <w:rPr>
              <w:rFonts w:hint="default" w:ascii="Times New Roman" w:hAnsi="Times New Roman" w:cs="Times New Roman"/>
              <w:b w:val="0"/>
              <w:bCs w:val="0"/>
              <w:sz w:val="28"/>
              <w:szCs w:val="28"/>
            </w:rPr>
            <w:t>1</w:t>
          </w:r>
          <w:r>
            <w:rPr>
              <w:rFonts w:hint="default" w:ascii="Times New Roman" w:hAnsi="Times New Roman" w:cs="Times New Roman"/>
              <w:b w:val="0"/>
              <w:bCs w:val="0"/>
              <w:sz w:val="28"/>
              <w:szCs w:val="28"/>
            </w:rPr>
            <w:fldChar w:fldCharType="end"/>
          </w:r>
          <w:r>
            <w:rPr>
              <w:rFonts w:hint="default" w:ascii="Times New Roman" w:hAnsi="Times New Roman" w:cs="Times New Roman"/>
              <w:b w:val="0"/>
              <w:bCs w:val="0"/>
              <w:sz w:val="28"/>
              <w:szCs w:val="28"/>
            </w:rPr>
            <w:fldChar w:fldCharType="end"/>
          </w:r>
        </w:p>
        <w:p>
          <w:pPr>
            <w:pStyle w:val="11"/>
            <w:tabs>
              <w:tab w:val="right" w:leader="dot" w:pos="8448"/>
            </w:tabs>
            <w:snapToGrid/>
            <w:spacing w:line="500" w:lineRule="exact"/>
            <w:rPr>
              <w:rFonts w:hint="default" w:ascii="Times New Roman" w:hAnsi="Times New Roman" w:cs="Times New Roman"/>
              <w:b w:val="0"/>
              <w:bCs w:val="0"/>
              <w:sz w:val="28"/>
              <w:szCs w:val="28"/>
            </w:rPr>
          </w:pP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HYPERLINK \l "_Toc6546" </w:instrText>
          </w:r>
          <w:r>
            <w:rPr>
              <w:rFonts w:hint="default" w:ascii="Times New Roman" w:hAnsi="Times New Roman" w:cs="Times New Roman"/>
              <w:b w:val="0"/>
              <w:bCs w:val="0"/>
            </w:rPr>
            <w:fldChar w:fldCharType="separate"/>
          </w:r>
          <w:r>
            <w:rPr>
              <w:rFonts w:hint="default" w:ascii="Times New Roman" w:hAnsi="Times New Roman" w:eastAsia="楷体" w:cs="Times New Roman"/>
              <w:b w:val="0"/>
              <w:bCs w:val="0"/>
              <w:sz w:val="28"/>
              <w:szCs w:val="28"/>
            </w:rPr>
            <w:t>（二）目标与标准</w:t>
          </w:r>
          <w:r>
            <w:rPr>
              <w:rFonts w:hint="default" w:ascii="Times New Roman" w:hAnsi="Times New Roman" w:cs="Times New Roman"/>
              <w:b w:val="0"/>
              <w:bCs w:val="0"/>
              <w:sz w:val="28"/>
              <w:szCs w:val="28"/>
            </w:rPr>
            <w:tab/>
          </w:r>
          <w:r>
            <w:rPr>
              <w:rFonts w:hint="default" w:ascii="Times New Roman" w:hAnsi="Times New Roman" w:cs="Times New Roman"/>
              <w:b w:val="0"/>
              <w:bCs w:val="0"/>
              <w:sz w:val="28"/>
              <w:szCs w:val="28"/>
            </w:rPr>
            <w:fldChar w:fldCharType="begin"/>
          </w:r>
          <w:r>
            <w:rPr>
              <w:rFonts w:hint="default" w:ascii="Times New Roman" w:hAnsi="Times New Roman" w:cs="Times New Roman"/>
              <w:b w:val="0"/>
              <w:bCs w:val="0"/>
              <w:sz w:val="28"/>
              <w:szCs w:val="28"/>
            </w:rPr>
            <w:instrText xml:space="preserve"> PAGEREF _Toc6546 \h </w:instrText>
          </w:r>
          <w:r>
            <w:rPr>
              <w:rFonts w:hint="default" w:ascii="Times New Roman" w:hAnsi="Times New Roman" w:cs="Times New Roman"/>
              <w:b w:val="0"/>
              <w:bCs w:val="0"/>
              <w:sz w:val="28"/>
              <w:szCs w:val="28"/>
            </w:rPr>
            <w:fldChar w:fldCharType="separate"/>
          </w:r>
          <w:r>
            <w:rPr>
              <w:rFonts w:hint="default" w:ascii="Times New Roman" w:hAnsi="Times New Roman" w:cs="Times New Roman"/>
              <w:b w:val="0"/>
              <w:bCs w:val="0"/>
              <w:sz w:val="28"/>
              <w:szCs w:val="28"/>
            </w:rPr>
            <w:t>2</w:t>
          </w:r>
          <w:r>
            <w:rPr>
              <w:rFonts w:hint="default" w:ascii="Times New Roman" w:hAnsi="Times New Roman" w:cs="Times New Roman"/>
              <w:b w:val="0"/>
              <w:bCs w:val="0"/>
              <w:sz w:val="28"/>
              <w:szCs w:val="28"/>
            </w:rPr>
            <w:fldChar w:fldCharType="end"/>
          </w:r>
          <w:r>
            <w:rPr>
              <w:rFonts w:hint="default" w:ascii="Times New Roman" w:hAnsi="Times New Roman" w:cs="Times New Roman"/>
              <w:b w:val="0"/>
              <w:bCs w:val="0"/>
              <w:sz w:val="28"/>
              <w:szCs w:val="28"/>
            </w:rPr>
            <w:fldChar w:fldCharType="end"/>
          </w:r>
        </w:p>
        <w:p>
          <w:pPr>
            <w:pStyle w:val="6"/>
            <w:tabs>
              <w:tab w:val="right" w:leader="dot" w:pos="8448"/>
            </w:tabs>
            <w:snapToGrid/>
            <w:spacing w:line="500" w:lineRule="exact"/>
            <w:ind w:left="1155" w:leftChars="550"/>
            <w:rPr>
              <w:rFonts w:hint="default" w:ascii="Times New Roman" w:hAnsi="Times New Roman" w:cs="Times New Roman"/>
              <w:b w:val="0"/>
              <w:bCs w:val="0"/>
              <w:sz w:val="28"/>
              <w:szCs w:val="28"/>
            </w:rPr>
          </w:pP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HYPERLINK \l "_Toc26788" </w:instrText>
          </w:r>
          <w:r>
            <w:rPr>
              <w:rFonts w:hint="default" w:ascii="Times New Roman" w:hAnsi="Times New Roman" w:cs="Times New Roman"/>
              <w:b w:val="0"/>
              <w:bCs w:val="0"/>
            </w:rPr>
            <w:fldChar w:fldCharType="separate"/>
          </w:r>
          <w:r>
            <w:rPr>
              <w:rFonts w:hint="default" w:ascii="Times New Roman" w:hAnsi="Times New Roman" w:eastAsia="仿宋" w:cs="Times New Roman"/>
              <w:b w:val="0"/>
              <w:bCs w:val="0"/>
              <w:sz w:val="28"/>
              <w:szCs w:val="28"/>
            </w:rPr>
            <w:t>1.</w:t>
          </w:r>
          <w:r>
            <w:rPr>
              <w:rFonts w:hint="default" w:ascii="Times New Roman" w:hAnsi="Times New Roman" w:eastAsia="仿宋" w:cs="Times New Roman"/>
              <w:b w:val="0"/>
              <w:bCs w:val="0"/>
              <w:sz w:val="28"/>
              <w:szCs w:val="28"/>
              <w:lang w:val="zh-CN"/>
            </w:rPr>
            <w:t>培养目标</w:t>
          </w:r>
          <w:r>
            <w:rPr>
              <w:rFonts w:hint="default" w:ascii="Times New Roman" w:hAnsi="Times New Roman" w:cs="Times New Roman"/>
              <w:b w:val="0"/>
              <w:bCs w:val="0"/>
              <w:sz w:val="28"/>
              <w:szCs w:val="28"/>
            </w:rPr>
            <w:tab/>
          </w:r>
          <w:r>
            <w:rPr>
              <w:rFonts w:hint="default" w:ascii="Times New Roman" w:hAnsi="Times New Roman" w:cs="Times New Roman"/>
              <w:b w:val="0"/>
              <w:bCs w:val="0"/>
              <w:sz w:val="28"/>
              <w:szCs w:val="28"/>
            </w:rPr>
            <w:fldChar w:fldCharType="begin"/>
          </w:r>
          <w:r>
            <w:rPr>
              <w:rFonts w:hint="default" w:ascii="Times New Roman" w:hAnsi="Times New Roman" w:cs="Times New Roman"/>
              <w:b w:val="0"/>
              <w:bCs w:val="0"/>
              <w:sz w:val="28"/>
              <w:szCs w:val="28"/>
            </w:rPr>
            <w:instrText xml:space="preserve"> PAGEREF _Toc26788 \h </w:instrText>
          </w:r>
          <w:r>
            <w:rPr>
              <w:rFonts w:hint="default" w:ascii="Times New Roman" w:hAnsi="Times New Roman" w:cs="Times New Roman"/>
              <w:b w:val="0"/>
              <w:bCs w:val="0"/>
              <w:sz w:val="28"/>
              <w:szCs w:val="28"/>
            </w:rPr>
            <w:fldChar w:fldCharType="separate"/>
          </w:r>
          <w:r>
            <w:rPr>
              <w:rFonts w:hint="default" w:ascii="Times New Roman" w:hAnsi="Times New Roman" w:cs="Times New Roman"/>
              <w:b w:val="0"/>
              <w:bCs w:val="0"/>
              <w:sz w:val="28"/>
              <w:szCs w:val="28"/>
            </w:rPr>
            <w:t>2</w:t>
          </w:r>
          <w:r>
            <w:rPr>
              <w:rFonts w:hint="default" w:ascii="Times New Roman" w:hAnsi="Times New Roman" w:cs="Times New Roman"/>
              <w:b w:val="0"/>
              <w:bCs w:val="0"/>
              <w:sz w:val="28"/>
              <w:szCs w:val="28"/>
            </w:rPr>
            <w:fldChar w:fldCharType="end"/>
          </w:r>
          <w:r>
            <w:rPr>
              <w:rFonts w:hint="default" w:ascii="Times New Roman" w:hAnsi="Times New Roman" w:cs="Times New Roman"/>
              <w:b w:val="0"/>
              <w:bCs w:val="0"/>
              <w:sz w:val="28"/>
              <w:szCs w:val="28"/>
            </w:rPr>
            <w:fldChar w:fldCharType="end"/>
          </w:r>
        </w:p>
        <w:p>
          <w:pPr>
            <w:pStyle w:val="6"/>
            <w:tabs>
              <w:tab w:val="right" w:leader="dot" w:pos="8448"/>
            </w:tabs>
            <w:snapToGrid/>
            <w:spacing w:line="500" w:lineRule="exact"/>
            <w:ind w:left="1155" w:leftChars="550"/>
            <w:rPr>
              <w:rFonts w:hint="default" w:ascii="Times New Roman" w:hAnsi="Times New Roman" w:cs="Times New Roman"/>
              <w:b w:val="0"/>
              <w:bCs w:val="0"/>
              <w:sz w:val="28"/>
              <w:szCs w:val="28"/>
            </w:rPr>
          </w:pP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HYPERLINK \l "_Toc1418" </w:instrText>
          </w:r>
          <w:r>
            <w:rPr>
              <w:rFonts w:hint="default" w:ascii="Times New Roman" w:hAnsi="Times New Roman" w:cs="Times New Roman"/>
              <w:b w:val="0"/>
              <w:bCs w:val="0"/>
            </w:rPr>
            <w:fldChar w:fldCharType="separate"/>
          </w:r>
          <w:r>
            <w:rPr>
              <w:rFonts w:hint="default" w:ascii="Times New Roman" w:hAnsi="Times New Roman" w:eastAsia="仿宋" w:cs="Times New Roman"/>
              <w:b w:val="0"/>
              <w:bCs w:val="0"/>
              <w:sz w:val="28"/>
              <w:szCs w:val="28"/>
              <w:lang w:val="zh-CN"/>
            </w:rPr>
            <w:t>2.学位标准</w:t>
          </w:r>
          <w:r>
            <w:rPr>
              <w:rFonts w:hint="default" w:ascii="Times New Roman" w:hAnsi="Times New Roman" w:cs="Times New Roman"/>
              <w:b w:val="0"/>
              <w:bCs w:val="0"/>
              <w:sz w:val="28"/>
              <w:szCs w:val="28"/>
            </w:rPr>
            <w:tab/>
          </w:r>
          <w:r>
            <w:rPr>
              <w:rFonts w:hint="default" w:ascii="Times New Roman" w:hAnsi="Times New Roman" w:cs="Times New Roman"/>
              <w:b w:val="0"/>
              <w:bCs w:val="0"/>
              <w:sz w:val="28"/>
              <w:szCs w:val="28"/>
            </w:rPr>
            <w:fldChar w:fldCharType="begin"/>
          </w:r>
          <w:r>
            <w:rPr>
              <w:rFonts w:hint="default" w:ascii="Times New Roman" w:hAnsi="Times New Roman" w:cs="Times New Roman"/>
              <w:b w:val="0"/>
              <w:bCs w:val="0"/>
              <w:sz w:val="28"/>
              <w:szCs w:val="28"/>
            </w:rPr>
            <w:instrText xml:space="preserve"> PAGEREF _Toc1418 \h </w:instrText>
          </w:r>
          <w:r>
            <w:rPr>
              <w:rFonts w:hint="default" w:ascii="Times New Roman" w:hAnsi="Times New Roman" w:cs="Times New Roman"/>
              <w:b w:val="0"/>
              <w:bCs w:val="0"/>
              <w:sz w:val="28"/>
              <w:szCs w:val="28"/>
            </w:rPr>
            <w:fldChar w:fldCharType="separate"/>
          </w:r>
          <w:r>
            <w:rPr>
              <w:rFonts w:hint="default" w:ascii="Times New Roman" w:hAnsi="Times New Roman" w:cs="Times New Roman"/>
              <w:b w:val="0"/>
              <w:bCs w:val="0"/>
              <w:sz w:val="28"/>
              <w:szCs w:val="28"/>
            </w:rPr>
            <w:t>2</w:t>
          </w:r>
          <w:r>
            <w:rPr>
              <w:rFonts w:hint="default" w:ascii="Times New Roman" w:hAnsi="Times New Roman" w:cs="Times New Roman"/>
              <w:b w:val="0"/>
              <w:bCs w:val="0"/>
              <w:sz w:val="28"/>
              <w:szCs w:val="28"/>
            </w:rPr>
            <w:fldChar w:fldCharType="end"/>
          </w:r>
          <w:r>
            <w:rPr>
              <w:rFonts w:hint="default" w:ascii="Times New Roman" w:hAnsi="Times New Roman" w:cs="Times New Roman"/>
              <w:b w:val="0"/>
              <w:bCs w:val="0"/>
              <w:sz w:val="28"/>
              <w:szCs w:val="28"/>
            </w:rPr>
            <w:fldChar w:fldCharType="end"/>
          </w:r>
        </w:p>
        <w:p>
          <w:pPr>
            <w:pStyle w:val="11"/>
            <w:tabs>
              <w:tab w:val="right" w:leader="dot" w:pos="8448"/>
            </w:tabs>
            <w:snapToGrid/>
            <w:spacing w:line="500" w:lineRule="exact"/>
            <w:rPr>
              <w:rFonts w:hint="default" w:ascii="Times New Roman" w:hAnsi="Times New Roman" w:cs="Times New Roman"/>
              <w:b w:val="0"/>
              <w:bCs w:val="0"/>
              <w:sz w:val="28"/>
              <w:szCs w:val="28"/>
            </w:rPr>
          </w:pP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HYPERLINK \l "_Toc30901" </w:instrText>
          </w:r>
          <w:r>
            <w:rPr>
              <w:rFonts w:hint="default" w:ascii="Times New Roman" w:hAnsi="Times New Roman" w:cs="Times New Roman"/>
              <w:b w:val="0"/>
              <w:bCs w:val="0"/>
            </w:rPr>
            <w:fldChar w:fldCharType="separate"/>
          </w:r>
          <w:r>
            <w:rPr>
              <w:rFonts w:hint="default" w:ascii="Times New Roman" w:hAnsi="Times New Roman" w:eastAsia="楷体" w:cs="Times New Roman"/>
              <w:b w:val="0"/>
              <w:bCs w:val="0"/>
              <w:sz w:val="28"/>
              <w:szCs w:val="28"/>
            </w:rPr>
            <w:t>（三）基本条件</w:t>
          </w:r>
          <w:r>
            <w:rPr>
              <w:rFonts w:hint="default" w:ascii="Times New Roman" w:hAnsi="Times New Roman" w:cs="Times New Roman"/>
              <w:b w:val="0"/>
              <w:bCs w:val="0"/>
              <w:sz w:val="28"/>
              <w:szCs w:val="28"/>
            </w:rPr>
            <w:tab/>
          </w:r>
          <w:r>
            <w:rPr>
              <w:rFonts w:hint="default" w:ascii="Times New Roman" w:hAnsi="Times New Roman" w:cs="Times New Roman"/>
              <w:b w:val="0"/>
              <w:bCs w:val="0"/>
              <w:sz w:val="28"/>
              <w:szCs w:val="28"/>
            </w:rPr>
            <w:fldChar w:fldCharType="begin"/>
          </w:r>
          <w:r>
            <w:rPr>
              <w:rFonts w:hint="default" w:ascii="Times New Roman" w:hAnsi="Times New Roman" w:cs="Times New Roman"/>
              <w:b w:val="0"/>
              <w:bCs w:val="0"/>
              <w:sz w:val="28"/>
              <w:szCs w:val="28"/>
            </w:rPr>
            <w:instrText xml:space="preserve"> PAGEREF _Toc30901 \h </w:instrText>
          </w:r>
          <w:r>
            <w:rPr>
              <w:rFonts w:hint="default" w:ascii="Times New Roman" w:hAnsi="Times New Roman" w:cs="Times New Roman"/>
              <w:b w:val="0"/>
              <w:bCs w:val="0"/>
              <w:sz w:val="28"/>
              <w:szCs w:val="28"/>
            </w:rPr>
            <w:fldChar w:fldCharType="separate"/>
          </w:r>
          <w:r>
            <w:rPr>
              <w:rFonts w:hint="default" w:ascii="Times New Roman" w:hAnsi="Times New Roman" w:cs="Times New Roman"/>
              <w:b w:val="0"/>
              <w:bCs w:val="0"/>
              <w:sz w:val="28"/>
              <w:szCs w:val="28"/>
            </w:rPr>
            <w:t>3</w:t>
          </w:r>
          <w:r>
            <w:rPr>
              <w:rFonts w:hint="default" w:ascii="Times New Roman" w:hAnsi="Times New Roman" w:cs="Times New Roman"/>
              <w:b w:val="0"/>
              <w:bCs w:val="0"/>
              <w:sz w:val="28"/>
              <w:szCs w:val="28"/>
            </w:rPr>
            <w:fldChar w:fldCharType="end"/>
          </w:r>
          <w:r>
            <w:rPr>
              <w:rFonts w:hint="default" w:ascii="Times New Roman" w:hAnsi="Times New Roman" w:cs="Times New Roman"/>
              <w:b w:val="0"/>
              <w:bCs w:val="0"/>
              <w:sz w:val="28"/>
              <w:szCs w:val="28"/>
            </w:rPr>
            <w:fldChar w:fldCharType="end"/>
          </w:r>
        </w:p>
        <w:p>
          <w:pPr>
            <w:pStyle w:val="6"/>
            <w:tabs>
              <w:tab w:val="right" w:leader="dot" w:pos="8448"/>
            </w:tabs>
            <w:snapToGrid/>
            <w:spacing w:line="500" w:lineRule="exact"/>
            <w:ind w:left="1155" w:leftChars="550"/>
            <w:rPr>
              <w:rFonts w:hint="default" w:ascii="Times New Roman" w:hAnsi="Times New Roman" w:cs="Times New Roman"/>
              <w:b w:val="0"/>
              <w:bCs w:val="0"/>
              <w:sz w:val="28"/>
              <w:szCs w:val="28"/>
            </w:rPr>
          </w:pP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HYPERLINK \l "_Toc18705" </w:instrText>
          </w:r>
          <w:r>
            <w:rPr>
              <w:rFonts w:hint="default" w:ascii="Times New Roman" w:hAnsi="Times New Roman" w:cs="Times New Roman"/>
              <w:b w:val="0"/>
              <w:bCs w:val="0"/>
            </w:rPr>
            <w:fldChar w:fldCharType="separate"/>
          </w:r>
          <w:r>
            <w:rPr>
              <w:rFonts w:hint="default" w:ascii="Times New Roman" w:hAnsi="Times New Roman" w:eastAsia="仿宋" w:cs="Times New Roman"/>
              <w:b w:val="0"/>
              <w:bCs w:val="0"/>
              <w:sz w:val="28"/>
              <w:szCs w:val="28"/>
            </w:rPr>
            <w:t>1.培养方向</w:t>
          </w:r>
          <w:r>
            <w:rPr>
              <w:rFonts w:hint="default" w:ascii="Times New Roman" w:hAnsi="Times New Roman" w:cs="Times New Roman"/>
              <w:b w:val="0"/>
              <w:bCs w:val="0"/>
              <w:sz w:val="28"/>
              <w:szCs w:val="28"/>
            </w:rPr>
            <w:tab/>
          </w:r>
          <w:r>
            <w:rPr>
              <w:rFonts w:hint="default" w:ascii="Times New Roman" w:hAnsi="Times New Roman" w:cs="Times New Roman"/>
              <w:b w:val="0"/>
              <w:bCs w:val="0"/>
              <w:sz w:val="28"/>
              <w:szCs w:val="28"/>
            </w:rPr>
            <w:fldChar w:fldCharType="begin"/>
          </w:r>
          <w:r>
            <w:rPr>
              <w:rFonts w:hint="default" w:ascii="Times New Roman" w:hAnsi="Times New Roman" w:cs="Times New Roman"/>
              <w:b w:val="0"/>
              <w:bCs w:val="0"/>
              <w:sz w:val="28"/>
              <w:szCs w:val="28"/>
            </w:rPr>
            <w:instrText xml:space="preserve"> PAGEREF _Toc18705 \h </w:instrText>
          </w:r>
          <w:r>
            <w:rPr>
              <w:rFonts w:hint="default" w:ascii="Times New Roman" w:hAnsi="Times New Roman" w:cs="Times New Roman"/>
              <w:b w:val="0"/>
              <w:bCs w:val="0"/>
              <w:sz w:val="28"/>
              <w:szCs w:val="28"/>
            </w:rPr>
            <w:fldChar w:fldCharType="separate"/>
          </w:r>
          <w:r>
            <w:rPr>
              <w:rFonts w:hint="default" w:ascii="Times New Roman" w:hAnsi="Times New Roman" w:cs="Times New Roman"/>
              <w:b w:val="0"/>
              <w:bCs w:val="0"/>
              <w:sz w:val="28"/>
              <w:szCs w:val="28"/>
            </w:rPr>
            <w:t>3</w:t>
          </w:r>
          <w:r>
            <w:rPr>
              <w:rFonts w:hint="default" w:ascii="Times New Roman" w:hAnsi="Times New Roman" w:cs="Times New Roman"/>
              <w:b w:val="0"/>
              <w:bCs w:val="0"/>
              <w:sz w:val="28"/>
              <w:szCs w:val="28"/>
            </w:rPr>
            <w:fldChar w:fldCharType="end"/>
          </w:r>
          <w:r>
            <w:rPr>
              <w:rFonts w:hint="default" w:ascii="Times New Roman" w:hAnsi="Times New Roman" w:cs="Times New Roman"/>
              <w:b w:val="0"/>
              <w:bCs w:val="0"/>
              <w:sz w:val="28"/>
              <w:szCs w:val="28"/>
            </w:rPr>
            <w:fldChar w:fldCharType="end"/>
          </w:r>
        </w:p>
        <w:p>
          <w:pPr>
            <w:pStyle w:val="6"/>
            <w:tabs>
              <w:tab w:val="right" w:leader="dot" w:pos="8448"/>
            </w:tabs>
            <w:snapToGrid/>
            <w:spacing w:line="500" w:lineRule="exact"/>
            <w:ind w:left="1155" w:leftChars="550"/>
            <w:rPr>
              <w:rFonts w:hint="default" w:ascii="Times New Roman" w:hAnsi="Times New Roman" w:cs="Times New Roman"/>
              <w:b w:val="0"/>
              <w:bCs w:val="0"/>
              <w:sz w:val="28"/>
              <w:szCs w:val="28"/>
            </w:rPr>
          </w:pP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HYPERLINK \l "_Toc1042" </w:instrText>
          </w:r>
          <w:r>
            <w:rPr>
              <w:rFonts w:hint="default" w:ascii="Times New Roman" w:hAnsi="Times New Roman" w:cs="Times New Roman"/>
              <w:b w:val="0"/>
              <w:bCs w:val="0"/>
            </w:rPr>
            <w:fldChar w:fldCharType="separate"/>
          </w:r>
          <w:r>
            <w:rPr>
              <w:rFonts w:hint="default" w:ascii="Times New Roman" w:hAnsi="Times New Roman" w:eastAsia="仿宋" w:cs="Times New Roman"/>
              <w:b w:val="0"/>
              <w:bCs w:val="0"/>
              <w:sz w:val="28"/>
              <w:szCs w:val="28"/>
            </w:rPr>
            <w:t>2.师资队伍</w:t>
          </w:r>
          <w:r>
            <w:rPr>
              <w:rFonts w:hint="default" w:ascii="Times New Roman" w:hAnsi="Times New Roman" w:cs="Times New Roman"/>
              <w:b w:val="0"/>
              <w:bCs w:val="0"/>
              <w:sz w:val="28"/>
              <w:szCs w:val="28"/>
            </w:rPr>
            <w:tab/>
          </w:r>
          <w:r>
            <w:rPr>
              <w:rFonts w:hint="default" w:ascii="Times New Roman" w:hAnsi="Times New Roman" w:cs="Times New Roman"/>
              <w:b w:val="0"/>
              <w:bCs w:val="0"/>
              <w:sz w:val="28"/>
              <w:szCs w:val="28"/>
            </w:rPr>
            <w:fldChar w:fldCharType="begin"/>
          </w:r>
          <w:r>
            <w:rPr>
              <w:rFonts w:hint="default" w:ascii="Times New Roman" w:hAnsi="Times New Roman" w:cs="Times New Roman"/>
              <w:b w:val="0"/>
              <w:bCs w:val="0"/>
              <w:sz w:val="28"/>
              <w:szCs w:val="28"/>
            </w:rPr>
            <w:instrText xml:space="preserve"> PAGEREF _Toc1042 \h </w:instrText>
          </w:r>
          <w:r>
            <w:rPr>
              <w:rFonts w:hint="default" w:ascii="Times New Roman" w:hAnsi="Times New Roman" w:cs="Times New Roman"/>
              <w:b w:val="0"/>
              <w:bCs w:val="0"/>
              <w:sz w:val="28"/>
              <w:szCs w:val="28"/>
            </w:rPr>
            <w:fldChar w:fldCharType="separate"/>
          </w:r>
          <w:r>
            <w:rPr>
              <w:rFonts w:hint="default" w:ascii="Times New Roman" w:hAnsi="Times New Roman" w:cs="Times New Roman"/>
              <w:b w:val="0"/>
              <w:bCs w:val="0"/>
              <w:sz w:val="28"/>
              <w:szCs w:val="28"/>
            </w:rPr>
            <w:t>4</w:t>
          </w:r>
          <w:r>
            <w:rPr>
              <w:rFonts w:hint="default" w:ascii="Times New Roman" w:hAnsi="Times New Roman" w:cs="Times New Roman"/>
              <w:b w:val="0"/>
              <w:bCs w:val="0"/>
              <w:sz w:val="28"/>
              <w:szCs w:val="28"/>
            </w:rPr>
            <w:fldChar w:fldCharType="end"/>
          </w:r>
          <w:r>
            <w:rPr>
              <w:rFonts w:hint="default" w:ascii="Times New Roman" w:hAnsi="Times New Roman" w:cs="Times New Roman"/>
              <w:b w:val="0"/>
              <w:bCs w:val="0"/>
              <w:sz w:val="28"/>
              <w:szCs w:val="28"/>
            </w:rPr>
            <w:fldChar w:fldCharType="end"/>
          </w:r>
        </w:p>
        <w:p>
          <w:pPr>
            <w:pStyle w:val="6"/>
            <w:tabs>
              <w:tab w:val="right" w:leader="dot" w:pos="8448"/>
            </w:tabs>
            <w:snapToGrid/>
            <w:spacing w:line="500" w:lineRule="exact"/>
            <w:ind w:left="1155" w:leftChars="550"/>
            <w:rPr>
              <w:rFonts w:hint="default" w:ascii="Times New Roman" w:hAnsi="Times New Roman" w:cs="Times New Roman"/>
              <w:b w:val="0"/>
              <w:bCs w:val="0"/>
              <w:sz w:val="28"/>
              <w:szCs w:val="28"/>
            </w:rPr>
          </w:pP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HYPERLINK \l "_Toc4547" </w:instrText>
          </w:r>
          <w:r>
            <w:rPr>
              <w:rFonts w:hint="default" w:ascii="Times New Roman" w:hAnsi="Times New Roman" w:cs="Times New Roman"/>
              <w:b w:val="0"/>
              <w:bCs w:val="0"/>
            </w:rPr>
            <w:fldChar w:fldCharType="separate"/>
          </w:r>
          <w:r>
            <w:rPr>
              <w:rFonts w:hint="default" w:ascii="Times New Roman" w:hAnsi="Times New Roman" w:eastAsia="仿宋" w:cs="Times New Roman"/>
              <w:b w:val="0"/>
              <w:bCs w:val="0"/>
              <w:sz w:val="28"/>
              <w:szCs w:val="28"/>
            </w:rPr>
            <w:t>3.</w:t>
          </w:r>
          <w:r>
            <w:rPr>
              <w:rFonts w:hint="default" w:ascii="Times New Roman" w:hAnsi="Times New Roman" w:eastAsia="仿宋" w:cs="Times New Roman"/>
              <w:b w:val="0"/>
              <w:bCs w:val="0"/>
              <w:sz w:val="28"/>
              <w:szCs w:val="28"/>
              <w:lang w:val="zh-CN"/>
            </w:rPr>
            <w:t>科学研究</w:t>
          </w:r>
          <w:r>
            <w:rPr>
              <w:rFonts w:hint="default" w:ascii="Times New Roman" w:hAnsi="Times New Roman" w:cs="Times New Roman"/>
              <w:b w:val="0"/>
              <w:bCs w:val="0"/>
              <w:sz w:val="28"/>
              <w:szCs w:val="28"/>
            </w:rPr>
            <w:tab/>
          </w:r>
          <w:r>
            <w:rPr>
              <w:rFonts w:hint="default" w:ascii="Times New Roman" w:hAnsi="Times New Roman" w:cs="Times New Roman"/>
              <w:b w:val="0"/>
              <w:bCs w:val="0"/>
              <w:sz w:val="28"/>
              <w:szCs w:val="28"/>
            </w:rPr>
            <w:fldChar w:fldCharType="begin"/>
          </w:r>
          <w:r>
            <w:rPr>
              <w:rFonts w:hint="default" w:ascii="Times New Roman" w:hAnsi="Times New Roman" w:cs="Times New Roman"/>
              <w:b w:val="0"/>
              <w:bCs w:val="0"/>
              <w:sz w:val="28"/>
              <w:szCs w:val="28"/>
            </w:rPr>
            <w:instrText xml:space="preserve"> PAGEREF _Toc4547 \h </w:instrText>
          </w:r>
          <w:r>
            <w:rPr>
              <w:rFonts w:hint="default" w:ascii="Times New Roman" w:hAnsi="Times New Roman" w:cs="Times New Roman"/>
              <w:b w:val="0"/>
              <w:bCs w:val="0"/>
              <w:sz w:val="28"/>
              <w:szCs w:val="28"/>
            </w:rPr>
            <w:fldChar w:fldCharType="separate"/>
          </w:r>
          <w:r>
            <w:rPr>
              <w:rFonts w:hint="default" w:ascii="Times New Roman" w:hAnsi="Times New Roman" w:cs="Times New Roman"/>
              <w:b w:val="0"/>
              <w:bCs w:val="0"/>
              <w:sz w:val="28"/>
              <w:szCs w:val="28"/>
            </w:rPr>
            <w:t>5</w:t>
          </w:r>
          <w:r>
            <w:rPr>
              <w:rFonts w:hint="default" w:ascii="Times New Roman" w:hAnsi="Times New Roman" w:cs="Times New Roman"/>
              <w:b w:val="0"/>
              <w:bCs w:val="0"/>
              <w:sz w:val="28"/>
              <w:szCs w:val="28"/>
            </w:rPr>
            <w:fldChar w:fldCharType="end"/>
          </w:r>
          <w:r>
            <w:rPr>
              <w:rFonts w:hint="default" w:ascii="Times New Roman" w:hAnsi="Times New Roman" w:cs="Times New Roman"/>
              <w:b w:val="0"/>
              <w:bCs w:val="0"/>
              <w:sz w:val="28"/>
              <w:szCs w:val="28"/>
            </w:rPr>
            <w:fldChar w:fldCharType="end"/>
          </w:r>
        </w:p>
        <w:p>
          <w:pPr>
            <w:pStyle w:val="6"/>
            <w:tabs>
              <w:tab w:val="right" w:leader="dot" w:pos="8448"/>
            </w:tabs>
            <w:snapToGrid/>
            <w:spacing w:line="500" w:lineRule="exact"/>
            <w:ind w:left="1155" w:leftChars="550"/>
            <w:rPr>
              <w:rFonts w:hint="default" w:ascii="Times New Roman" w:hAnsi="Times New Roman" w:cs="Times New Roman"/>
              <w:b w:val="0"/>
              <w:bCs w:val="0"/>
              <w:sz w:val="28"/>
              <w:szCs w:val="28"/>
            </w:rPr>
          </w:pP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HYPERLINK \l "_Toc9157" </w:instrText>
          </w:r>
          <w:r>
            <w:rPr>
              <w:rFonts w:hint="default" w:ascii="Times New Roman" w:hAnsi="Times New Roman" w:cs="Times New Roman"/>
              <w:b w:val="0"/>
              <w:bCs w:val="0"/>
            </w:rPr>
            <w:fldChar w:fldCharType="separate"/>
          </w:r>
          <w:r>
            <w:rPr>
              <w:rFonts w:hint="default" w:ascii="Times New Roman" w:hAnsi="Times New Roman" w:eastAsia="仿宋" w:cs="Times New Roman"/>
              <w:b w:val="0"/>
              <w:bCs w:val="0"/>
              <w:sz w:val="28"/>
              <w:szCs w:val="28"/>
            </w:rPr>
            <w:t>4.</w:t>
          </w:r>
          <w:r>
            <w:rPr>
              <w:rFonts w:hint="default" w:ascii="Times New Roman" w:hAnsi="Times New Roman" w:eastAsia="仿宋" w:cs="Times New Roman"/>
              <w:b w:val="0"/>
              <w:bCs w:val="0"/>
              <w:sz w:val="28"/>
              <w:szCs w:val="28"/>
              <w:lang w:val="zh-CN"/>
            </w:rPr>
            <w:t>教学科研支撑</w:t>
          </w:r>
          <w:r>
            <w:rPr>
              <w:rFonts w:hint="default" w:ascii="Times New Roman" w:hAnsi="Times New Roman" w:cs="Times New Roman"/>
              <w:b w:val="0"/>
              <w:bCs w:val="0"/>
              <w:sz w:val="28"/>
              <w:szCs w:val="28"/>
            </w:rPr>
            <w:tab/>
          </w:r>
          <w:r>
            <w:rPr>
              <w:rFonts w:hint="default" w:ascii="Times New Roman" w:hAnsi="Times New Roman" w:cs="Times New Roman"/>
              <w:b w:val="0"/>
              <w:bCs w:val="0"/>
              <w:sz w:val="28"/>
              <w:szCs w:val="28"/>
            </w:rPr>
            <w:fldChar w:fldCharType="begin"/>
          </w:r>
          <w:r>
            <w:rPr>
              <w:rFonts w:hint="default" w:ascii="Times New Roman" w:hAnsi="Times New Roman" w:cs="Times New Roman"/>
              <w:b w:val="0"/>
              <w:bCs w:val="0"/>
              <w:sz w:val="28"/>
              <w:szCs w:val="28"/>
            </w:rPr>
            <w:instrText xml:space="preserve"> PAGEREF _Toc9157 \h </w:instrText>
          </w:r>
          <w:r>
            <w:rPr>
              <w:rFonts w:hint="default" w:ascii="Times New Roman" w:hAnsi="Times New Roman" w:cs="Times New Roman"/>
              <w:b w:val="0"/>
              <w:bCs w:val="0"/>
              <w:sz w:val="28"/>
              <w:szCs w:val="28"/>
            </w:rPr>
            <w:fldChar w:fldCharType="separate"/>
          </w:r>
          <w:r>
            <w:rPr>
              <w:rFonts w:hint="default" w:ascii="Times New Roman" w:hAnsi="Times New Roman" w:cs="Times New Roman"/>
              <w:b w:val="0"/>
              <w:bCs w:val="0"/>
              <w:sz w:val="28"/>
              <w:szCs w:val="28"/>
            </w:rPr>
            <w:t>6</w:t>
          </w:r>
          <w:r>
            <w:rPr>
              <w:rFonts w:hint="default" w:ascii="Times New Roman" w:hAnsi="Times New Roman" w:cs="Times New Roman"/>
              <w:b w:val="0"/>
              <w:bCs w:val="0"/>
              <w:sz w:val="28"/>
              <w:szCs w:val="28"/>
            </w:rPr>
            <w:fldChar w:fldCharType="end"/>
          </w:r>
          <w:r>
            <w:rPr>
              <w:rFonts w:hint="default" w:ascii="Times New Roman" w:hAnsi="Times New Roman" w:cs="Times New Roman"/>
              <w:b w:val="0"/>
              <w:bCs w:val="0"/>
              <w:sz w:val="28"/>
              <w:szCs w:val="28"/>
            </w:rPr>
            <w:fldChar w:fldCharType="end"/>
          </w:r>
        </w:p>
        <w:p>
          <w:pPr>
            <w:pStyle w:val="6"/>
            <w:tabs>
              <w:tab w:val="right" w:leader="dot" w:pos="8448"/>
            </w:tabs>
            <w:snapToGrid/>
            <w:spacing w:line="500" w:lineRule="exact"/>
            <w:ind w:left="1155" w:leftChars="550"/>
            <w:rPr>
              <w:rFonts w:hint="default" w:ascii="Times New Roman" w:hAnsi="Times New Roman" w:cs="Times New Roman"/>
              <w:b w:val="0"/>
              <w:bCs w:val="0"/>
              <w:sz w:val="28"/>
              <w:szCs w:val="28"/>
            </w:rPr>
          </w:pP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HYPERLINK \l "_Toc5875" </w:instrText>
          </w:r>
          <w:r>
            <w:rPr>
              <w:rFonts w:hint="default" w:ascii="Times New Roman" w:hAnsi="Times New Roman" w:cs="Times New Roman"/>
              <w:b w:val="0"/>
              <w:bCs w:val="0"/>
            </w:rPr>
            <w:fldChar w:fldCharType="separate"/>
          </w:r>
          <w:r>
            <w:rPr>
              <w:rFonts w:hint="default" w:ascii="Times New Roman" w:hAnsi="Times New Roman" w:eastAsia="仿宋" w:cs="Times New Roman"/>
              <w:b w:val="0"/>
              <w:bCs w:val="0"/>
              <w:sz w:val="28"/>
              <w:szCs w:val="28"/>
            </w:rPr>
            <w:t>5.</w:t>
          </w:r>
          <w:r>
            <w:rPr>
              <w:rFonts w:hint="default" w:ascii="Times New Roman" w:hAnsi="Times New Roman" w:eastAsia="仿宋" w:cs="Times New Roman"/>
              <w:b w:val="0"/>
              <w:bCs w:val="0"/>
              <w:sz w:val="28"/>
              <w:szCs w:val="28"/>
              <w:lang w:val="zh-CN"/>
            </w:rPr>
            <w:t>资助体系</w:t>
          </w:r>
          <w:r>
            <w:rPr>
              <w:rFonts w:hint="default" w:ascii="Times New Roman" w:hAnsi="Times New Roman" w:cs="Times New Roman"/>
              <w:b w:val="0"/>
              <w:bCs w:val="0"/>
              <w:sz w:val="28"/>
              <w:szCs w:val="28"/>
            </w:rPr>
            <w:tab/>
          </w:r>
          <w:r>
            <w:rPr>
              <w:rFonts w:hint="default" w:ascii="Times New Roman" w:hAnsi="Times New Roman" w:cs="Times New Roman"/>
              <w:b w:val="0"/>
              <w:bCs w:val="0"/>
              <w:sz w:val="28"/>
              <w:szCs w:val="28"/>
            </w:rPr>
            <w:fldChar w:fldCharType="begin"/>
          </w:r>
          <w:r>
            <w:rPr>
              <w:rFonts w:hint="default" w:ascii="Times New Roman" w:hAnsi="Times New Roman" w:cs="Times New Roman"/>
              <w:b w:val="0"/>
              <w:bCs w:val="0"/>
              <w:sz w:val="28"/>
              <w:szCs w:val="28"/>
            </w:rPr>
            <w:instrText xml:space="preserve"> PAGEREF _Toc5875 \h </w:instrText>
          </w:r>
          <w:r>
            <w:rPr>
              <w:rFonts w:hint="default" w:ascii="Times New Roman" w:hAnsi="Times New Roman" w:cs="Times New Roman"/>
              <w:b w:val="0"/>
              <w:bCs w:val="0"/>
              <w:sz w:val="28"/>
              <w:szCs w:val="28"/>
            </w:rPr>
            <w:fldChar w:fldCharType="separate"/>
          </w:r>
          <w:r>
            <w:rPr>
              <w:rFonts w:hint="default" w:ascii="Times New Roman" w:hAnsi="Times New Roman" w:cs="Times New Roman"/>
              <w:b w:val="0"/>
              <w:bCs w:val="0"/>
              <w:sz w:val="28"/>
              <w:szCs w:val="28"/>
            </w:rPr>
            <w:t>7</w:t>
          </w:r>
          <w:r>
            <w:rPr>
              <w:rFonts w:hint="default" w:ascii="Times New Roman" w:hAnsi="Times New Roman" w:cs="Times New Roman"/>
              <w:b w:val="0"/>
              <w:bCs w:val="0"/>
              <w:sz w:val="28"/>
              <w:szCs w:val="28"/>
            </w:rPr>
            <w:fldChar w:fldCharType="end"/>
          </w:r>
          <w:r>
            <w:rPr>
              <w:rFonts w:hint="default" w:ascii="Times New Roman" w:hAnsi="Times New Roman" w:cs="Times New Roman"/>
              <w:b w:val="0"/>
              <w:bCs w:val="0"/>
              <w:sz w:val="28"/>
              <w:szCs w:val="28"/>
            </w:rPr>
            <w:fldChar w:fldCharType="end"/>
          </w:r>
        </w:p>
        <w:p>
          <w:pPr>
            <w:pStyle w:val="6"/>
            <w:tabs>
              <w:tab w:val="right" w:leader="dot" w:pos="8448"/>
            </w:tabs>
            <w:snapToGrid/>
            <w:spacing w:line="500" w:lineRule="exact"/>
            <w:ind w:left="1155" w:leftChars="550"/>
            <w:rPr>
              <w:rFonts w:hint="default" w:ascii="Times New Roman" w:hAnsi="Times New Roman" w:cs="Times New Roman"/>
              <w:b w:val="0"/>
              <w:bCs w:val="0"/>
              <w:sz w:val="28"/>
              <w:szCs w:val="28"/>
            </w:rPr>
          </w:pP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HYPERLINK \l "_Toc29307" </w:instrText>
          </w:r>
          <w:r>
            <w:rPr>
              <w:rFonts w:hint="default" w:ascii="Times New Roman" w:hAnsi="Times New Roman" w:cs="Times New Roman"/>
              <w:b w:val="0"/>
              <w:bCs w:val="0"/>
            </w:rPr>
            <w:fldChar w:fldCharType="separate"/>
          </w:r>
          <w:r>
            <w:rPr>
              <w:rFonts w:hint="default" w:ascii="Times New Roman" w:hAnsi="Times New Roman" w:eastAsia="仿宋" w:cs="Times New Roman"/>
              <w:b w:val="0"/>
              <w:bCs w:val="0"/>
              <w:sz w:val="28"/>
              <w:szCs w:val="28"/>
            </w:rPr>
            <w:t>6.管理服务</w:t>
          </w:r>
          <w:r>
            <w:rPr>
              <w:rFonts w:hint="default" w:ascii="Times New Roman" w:hAnsi="Times New Roman" w:cs="Times New Roman"/>
              <w:b w:val="0"/>
              <w:bCs w:val="0"/>
              <w:sz w:val="28"/>
              <w:szCs w:val="28"/>
            </w:rPr>
            <w:tab/>
          </w:r>
          <w:r>
            <w:rPr>
              <w:rFonts w:hint="default" w:ascii="Times New Roman" w:hAnsi="Times New Roman" w:cs="Times New Roman"/>
              <w:b w:val="0"/>
              <w:bCs w:val="0"/>
              <w:sz w:val="28"/>
              <w:szCs w:val="28"/>
            </w:rPr>
            <w:fldChar w:fldCharType="begin"/>
          </w:r>
          <w:r>
            <w:rPr>
              <w:rFonts w:hint="default" w:ascii="Times New Roman" w:hAnsi="Times New Roman" w:cs="Times New Roman"/>
              <w:b w:val="0"/>
              <w:bCs w:val="0"/>
              <w:sz w:val="28"/>
              <w:szCs w:val="28"/>
            </w:rPr>
            <w:instrText xml:space="preserve"> PAGEREF _Toc29307 \h </w:instrText>
          </w:r>
          <w:r>
            <w:rPr>
              <w:rFonts w:hint="default" w:ascii="Times New Roman" w:hAnsi="Times New Roman" w:cs="Times New Roman"/>
              <w:b w:val="0"/>
              <w:bCs w:val="0"/>
              <w:sz w:val="28"/>
              <w:szCs w:val="28"/>
            </w:rPr>
            <w:fldChar w:fldCharType="separate"/>
          </w:r>
          <w:r>
            <w:rPr>
              <w:rFonts w:hint="default" w:ascii="Times New Roman" w:hAnsi="Times New Roman" w:cs="Times New Roman"/>
              <w:b w:val="0"/>
              <w:bCs w:val="0"/>
              <w:sz w:val="28"/>
              <w:szCs w:val="28"/>
            </w:rPr>
            <w:t>8</w:t>
          </w:r>
          <w:r>
            <w:rPr>
              <w:rFonts w:hint="default" w:ascii="Times New Roman" w:hAnsi="Times New Roman" w:cs="Times New Roman"/>
              <w:b w:val="0"/>
              <w:bCs w:val="0"/>
              <w:sz w:val="28"/>
              <w:szCs w:val="28"/>
            </w:rPr>
            <w:fldChar w:fldCharType="end"/>
          </w:r>
          <w:r>
            <w:rPr>
              <w:rFonts w:hint="default" w:ascii="Times New Roman" w:hAnsi="Times New Roman" w:cs="Times New Roman"/>
              <w:b w:val="0"/>
              <w:bCs w:val="0"/>
              <w:sz w:val="28"/>
              <w:szCs w:val="28"/>
            </w:rPr>
            <w:fldChar w:fldCharType="end"/>
          </w:r>
        </w:p>
        <w:p>
          <w:pPr>
            <w:pStyle w:val="11"/>
            <w:tabs>
              <w:tab w:val="right" w:leader="dot" w:pos="8448"/>
            </w:tabs>
            <w:snapToGrid/>
            <w:spacing w:line="500" w:lineRule="exact"/>
            <w:rPr>
              <w:rFonts w:hint="default" w:ascii="Times New Roman" w:hAnsi="Times New Roman" w:cs="Times New Roman"/>
              <w:b w:val="0"/>
              <w:bCs w:val="0"/>
              <w:sz w:val="28"/>
              <w:szCs w:val="28"/>
            </w:rPr>
          </w:pP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HYPERLINK \l "_Toc28315" </w:instrText>
          </w:r>
          <w:r>
            <w:rPr>
              <w:rFonts w:hint="default" w:ascii="Times New Roman" w:hAnsi="Times New Roman" w:cs="Times New Roman"/>
              <w:b w:val="0"/>
              <w:bCs w:val="0"/>
            </w:rPr>
            <w:fldChar w:fldCharType="separate"/>
          </w:r>
          <w:r>
            <w:rPr>
              <w:rFonts w:hint="default" w:ascii="Times New Roman" w:hAnsi="Times New Roman" w:eastAsia="楷体" w:cs="Times New Roman"/>
              <w:b w:val="0"/>
              <w:bCs w:val="0"/>
              <w:sz w:val="28"/>
              <w:szCs w:val="28"/>
            </w:rPr>
            <w:t>（四）人才培养</w:t>
          </w:r>
          <w:r>
            <w:rPr>
              <w:rFonts w:hint="default" w:ascii="Times New Roman" w:hAnsi="Times New Roman" w:cs="Times New Roman"/>
              <w:b w:val="0"/>
              <w:bCs w:val="0"/>
              <w:sz w:val="28"/>
              <w:szCs w:val="28"/>
            </w:rPr>
            <w:tab/>
          </w:r>
          <w:r>
            <w:rPr>
              <w:rFonts w:hint="default" w:ascii="Times New Roman" w:hAnsi="Times New Roman" w:cs="Times New Roman"/>
              <w:b w:val="0"/>
              <w:bCs w:val="0"/>
              <w:sz w:val="28"/>
              <w:szCs w:val="28"/>
            </w:rPr>
            <w:fldChar w:fldCharType="begin"/>
          </w:r>
          <w:r>
            <w:rPr>
              <w:rFonts w:hint="default" w:ascii="Times New Roman" w:hAnsi="Times New Roman" w:cs="Times New Roman"/>
              <w:b w:val="0"/>
              <w:bCs w:val="0"/>
              <w:sz w:val="28"/>
              <w:szCs w:val="28"/>
            </w:rPr>
            <w:instrText xml:space="preserve"> PAGEREF _Toc28315 \h </w:instrText>
          </w:r>
          <w:r>
            <w:rPr>
              <w:rFonts w:hint="default" w:ascii="Times New Roman" w:hAnsi="Times New Roman" w:cs="Times New Roman"/>
              <w:b w:val="0"/>
              <w:bCs w:val="0"/>
              <w:sz w:val="28"/>
              <w:szCs w:val="28"/>
            </w:rPr>
            <w:fldChar w:fldCharType="separate"/>
          </w:r>
          <w:r>
            <w:rPr>
              <w:rFonts w:hint="default" w:ascii="Times New Roman" w:hAnsi="Times New Roman" w:cs="Times New Roman"/>
              <w:b w:val="0"/>
              <w:bCs w:val="0"/>
              <w:sz w:val="28"/>
              <w:szCs w:val="28"/>
            </w:rPr>
            <w:t>9</w:t>
          </w:r>
          <w:r>
            <w:rPr>
              <w:rFonts w:hint="default" w:ascii="Times New Roman" w:hAnsi="Times New Roman" w:cs="Times New Roman"/>
              <w:b w:val="0"/>
              <w:bCs w:val="0"/>
              <w:sz w:val="28"/>
              <w:szCs w:val="28"/>
            </w:rPr>
            <w:fldChar w:fldCharType="end"/>
          </w:r>
          <w:r>
            <w:rPr>
              <w:rFonts w:hint="default" w:ascii="Times New Roman" w:hAnsi="Times New Roman" w:cs="Times New Roman"/>
              <w:b w:val="0"/>
              <w:bCs w:val="0"/>
              <w:sz w:val="28"/>
              <w:szCs w:val="28"/>
            </w:rPr>
            <w:fldChar w:fldCharType="end"/>
          </w:r>
        </w:p>
        <w:p>
          <w:pPr>
            <w:pStyle w:val="6"/>
            <w:tabs>
              <w:tab w:val="right" w:leader="dot" w:pos="8448"/>
            </w:tabs>
            <w:snapToGrid/>
            <w:spacing w:line="500" w:lineRule="exact"/>
            <w:ind w:left="1155" w:leftChars="550"/>
            <w:rPr>
              <w:rFonts w:hint="default" w:ascii="Times New Roman" w:hAnsi="Times New Roman" w:cs="Times New Roman"/>
              <w:b w:val="0"/>
              <w:bCs w:val="0"/>
              <w:sz w:val="28"/>
              <w:szCs w:val="28"/>
            </w:rPr>
          </w:pP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HYPERLINK \l "_Toc1091" </w:instrText>
          </w:r>
          <w:r>
            <w:rPr>
              <w:rFonts w:hint="default" w:ascii="Times New Roman" w:hAnsi="Times New Roman" w:cs="Times New Roman"/>
              <w:b w:val="0"/>
              <w:bCs w:val="0"/>
            </w:rPr>
            <w:fldChar w:fldCharType="separate"/>
          </w:r>
          <w:r>
            <w:rPr>
              <w:rFonts w:hint="default" w:ascii="Times New Roman" w:hAnsi="Times New Roman" w:eastAsia="仿宋" w:cs="Times New Roman"/>
              <w:b w:val="0"/>
              <w:bCs w:val="0"/>
              <w:sz w:val="28"/>
              <w:szCs w:val="28"/>
            </w:rPr>
            <w:t>1.思想政治教育</w:t>
          </w:r>
          <w:r>
            <w:rPr>
              <w:rFonts w:hint="default" w:ascii="Times New Roman" w:hAnsi="Times New Roman" w:cs="Times New Roman"/>
              <w:b w:val="0"/>
              <w:bCs w:val="0"/>
              <w:sz w:val="28"/>
              <w:szCs w:val="28"/>
            </w:rPr>
            <w:tab/>
          </w:r>
          <w:r>
            <w:rPr>
              <w:rFonts w:hint="default" w:ascii="Times New Roman" w:hAnsi="Times New Roman" w:cs="Times New Roman"/>
              <w:b w:val="0"/>
              <w:bCs w:val="0"/>
              <w:sz w:val="28"/>
              <w:szCs w:val="28"/>
            </w:rPr>
            <w:fldChar w:fldCharType="begin"/>
          </w:r>
          <w:r>
            <w:rPr>
              <w:rFonts w:hint="default" w:ascii="Times New Roman" w:hAnsi="Times New Roman" w:cs="Times New Roman"/>
              <w:b w:val="0"/>
              <w:bCs w:val="0"/>
              <w:sz w:val="28"/>
              <w:szCs w:val="28"/>
            </w:rPr>
            <w:instrText xml:space="preserve"> PAGEREF _Toc1091 \h </w:instrText>
          </w:r>
          <w:r>
            <w:rPr>
              <w:rFonts w:hint="default" w:ascii="Times New Roman" w:hAnsi="Times New Roman" w:cs="Times New Roman"/>
              <w:b w:val="0"/>
              <w:bCs w:val="0"/>
              <w:sz w:val="28"/>
              <w:szCs w:val="28"/>
            </w:rPr>
            <w:fldChar w:fldCharType="separate"/>
          </w:r>
          <w:r>
            <w:rPr>
              <w:rFonts w:hint="default" w:ascii="Times New Roman" w:hAnsi="Times New Roman" w:cs="Times New Roman"/>
              <w:b w:val="0"/>
              <w:bCs w:val="0"/>
              <w:sz w:val="28"/>
              <w:szCs w:val="28"/>
            </w:rPr>
            <w:t>9</w:t>
          </w:r>
          <w:r>
            <w:rPr>
              <w:rFonts w:hint="default" w:ascii="Times New Roman" w:hAnsi="Times New Roman" w:cs="Times New Roman"/>
              <w:b w:val="0"/>
              <w:bCs w:val="0"/>
              <w:sz w:val="28"/>
              <w:szCs w:val="28"/>
            </w:rPr>
            <w:fldChar w:fldCharType="end"/>
          </w:r>
          <w:r>
            <w:rPr>
              <w:rFonts w:hint="default" w:ascii="Times New Roman" w:hAnsi="Times New Roman" w:cs="Times New Roman"/>
              <w:b w:val="0"/>
              <w:bCs w:val="0"/>
              <w:sz w:val="28"/>
              <w:szCs w:val="28"/>
            </w:rPr>
            <w:fldChar w:fldCharType="end"/>
          </w:r>
        </w:p>
        <w:p>
          <w:pPr>
            <w:pStyle w:val="6"/>
            <w:tabs>
              <w:tab w:val="right" w:leader="dot" w:pos="8448"/>
            </w:tabs>
            <w:snapToGrid/>
            <w:spacing w:line="500" w:lineRule="exact"/>
            <w:ind w:left="1155" w:leftChars="550"/>
            <w:rPr>
              <w:rFonts w:hint="default" w:ascii="Times New Roman" w:hAnsi="Times New Roman" w:cs="Times New Roman"/>
              <w:b w:val="0"/>
              <w:bCs w:val="0"/>
              <w:sz w:val="28"/>
              <w:szCs w:val="28"/>
            </w:rPr>
          </w:pP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HYPERLINK \l "_Toc17058" </w:instrText>
          </w:r>
          <w:r>
            <w:rPr>
              <w:rFonts w:hint="default" w:ascii="Times New Roman" w:hAnsi="Times New Roman" w:cs="Times New Roman"/>
              <w:b w:val="0"/>
              <w:bCs w:val="0"/>
            </w:rPr>
            <w:fldChar w:fldCharType="separate"/>
          </w:r>
          <w:r>
            <w:rPr>
              <w:rFonts w:hint="default" w:ascii="Times New Roman" w:hAnsi="Times New Roman" w:eastAsia="仿宋" w:cs="Times New Roman"/>
              <w:b w:val="0"/>
              <w:bCs w:val="0"/>
              <w:sz w:val="28"/>
              <w:szCs w:val="28"/>
            </w:rPr>
            <w:t>2.师德师风建设</w:t>
          </w:r>
          <w:r>
            <w:rPr>
              <w:rFonts w:hint="default" w:ascii="Times New Roman" w:hAnsi="Times New Roman" w:cs="Times New Roman"/>
              <w:b w:val="0"/>
              <w:bCs w:val="0"/>
              <w:sz w:val="28"/>
              <w:szCs w:val="28"/>
            </w:rPr>
            <w:tab/>
          </w:r>
          <w:r>
            <w:rPr>
              <w:rFonts w:hint="default" w:ascii="Times New Roman" w:hAnsi="Times New Roman" w:cs="Times New Roman"/>
              <w:b w:val="0"/>
              <w:bCs w:val="0"/>
              <w:sz w:val="28"/>
              <w:szCs w:val="28"/>
            </w:rPr>
            <w:fldChar w:fldCharType="begin"/>
          </w:r>
          <w:r>
            <w:rPr>
              <w:rFonts w:hint="default" w:ascii="Times New Roman" w:hAnsi="Times New Roman" w:cs="Times New Roman"/>
              <w:b w:val="0"/>
              <w:bCs w:val="0"/>
              <w:sz w:val="28"/>
              <w:szCs w:val="28"/>
            </w:rPr>
            <w:instrText xml:space="preserve"> PAGEREF _Toc17058 \h </w:instrText>
          </w:r>
          <w:r>
            <w:rPr>
              <w:rFonts w:hint="default" w:ascii="Times New Roman" w:hAnsi="Times New Roman" w:cs="Times New Roman"/>
              <w:b w:val="0"/>
              <w:bCs w:val="0"/>
              <w:sz w:val="28"/>
              <w:szCs w:val="28"/>
            </w:rPr>
            <w:fldChar w:fldCharType="separate"/>
          </w:r>
          <w:r>
            <w:rPr>
              <w:rFonts w:hint="default" w:ascii="Times New Roman" w:hAnsi="Times New Roman" w:cs="Times New Roman"/>
              <w:b w:val="0"/>
              <w:bCs w:val="0"/>
              <w:sz w:val="28"/>
              <w:szCs w:val="28"/>
            </w:rPr>
            <w:t>10</w:t>
          </w:r>
          <w:r>
            <w:rPr>
              <w:rFonts w:hint="default" w:ascii="Times New Roman" w:hAnsi="Times New Roman" w:cs="Times New Roman"/>
              <w:b w:val="0"/>
              <w:bCs w:val="0"/>
              <w:sz w:val="28"/>
              <w:szCs w:val="28"/>
            </w:rPr>
            <w:fldChar w:fldCharType="end"/>
          </w:r>
          <w:r>
            <w:rPr>
              <w:rFonts w:hint="default" w:ascii="Times New Roman" w:hAnsi="Times New Roman" w:cs="Times New Roman"/>
              <w:b w:val="0"/>
              <w:bCs w:val="0"/>
              <w:sz w:val="28"/>
              <w:szCs w:val="28"/>
            </w:rPr>
            <w:fldChar w:fldCharType="end"/>
          </w:r>
        </w:p>
        <w:p>
          <w:pPr>
            <w:pStyle w:val="6"/>
            <w:tabs>
              <w:tab w:val="right" w:leader="dot" w:pos="8448"/>
            </w:tabs>
            <w:snapToGrid/>
            <w:spacing w:line="500" w:lineRule="exact"/>
            <w:ind w:left="1155" w:leftChars="550"/>
            <w:rPr>
              <w:rFonts w:hint="default" w:ascii="Times New Roman" w:hAnsi="Times New Roman" w:cs="Times New Roman"/>
              <w:b w:val="0"/>
              <w:bCs w:val="0"/>
              <w:sz w:val="28"/>
              <w:szCs w:val="28"/>
            </w:rPr>
          </w:pP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HYPERLINK \l "_Toc28978" </w:instrText>
          </w:r>
          <w:r>
            <w:rPr>
              <w:rFonts w:hint="default" w:ascii="Times New Roman" w:hAnsi="Times New Roman" w:cs="Times New Roman"/>
              <w:b w:val="0"/>
              <w:bCs w:val="0"/>
            </w:rPr>
            <w:fldChar w:fldCharType="separate"/>
          </w:r>
          <w:r>
            <w:rPr>
              <w:rFonts w:hint="default" w:ascii="Times New Roman" w:hAnsi="Times New Roman" w:eastAsia="仿宋" w:cs="Times New Roman"/>
              <w:b w:val="0"/>
              <w:bCs w:val="0"/>
              <w:sz w:val="28"/>
              <w:szCs w:val="28"/>
            </w:rPr>
            <w:t>3.招生选拔</w:t>
          </w:r>
          <w:r>
            <w:rPr>
              <w:rFonts w:hint="default" w:ascii="Times New Roman" w:hAnsi="Times New Roman" w:cs="Times New Roman"/>
              <w:b w:val="0"/>
              <w:bCs w:val="0"/>
              <w:sz w:val="28"/>
              <w:szCs w:val="28"/>
            </w:rPr>
            <w:tab/>
          </w:r>
          <w:r>
            <w:rPr>
              <w:rFonts w:hint="default" w:ascii="Times New Roman" w:hAnsi="Times New Roman" w:cs="Times New Roman"/>
              <w:b w:val="0"/>
              <w:bCs w:val="0"/>
              <w:sz w:val="28"/>
              <w:szCs w:val="28"/>
            </w:rPr>
            <w:fldChar w:fldCharType="begin"/>
          </w:r>
          <w:r>
            <w:rPr>
              <w:rFonts w:hint="default" w:ascii="Times New Roman" w:hAnsi="Times New Roman" w:cs="Times New Roman"/>
              <w:b w:val="0"/>
              <w:bCs w:val="0"/>
              <w:sz w:val="28"/>
              <w:szCs w:val="28"/>
            </w:rPr>
            <w:instrText xml:space="preserve"> PAGEREF _Toc28978 \h </w:instrText>
          </w:r>
          <w:r>
            <w:rPr>
              <w:rFonts w:hint="default" w:ascii="Times New Roman" w:hAnsi="Times New Roman" w:cs="Times New Roman"/>
              <w:b w:val="0"/>
              <w:bCs w:val="0"/>
              <w:sz w:val="28"/>
              <w:szCs w:val="28"/>
            </w:rPr>
            <w:fldChar w:fldCharType="separate"/>
          </w:r>
          <w:r>
            <w:rPr>
              <w:rFonts w:hint="default" w:ascii="Times New Roman" w:hAnsi="Times New Roman" w:cs="Times New Roman"/>
              <w:b w:val="0"/>
              <w:bCs w:val="0"/>
              <w:sz w:val="28"/>
              <w:szCs w:val="28"/>
            </w:rPr>
            <w:t>11</w:t>
          </w:r>
          <w:r>
            <w:rPr>
              <w:rFonts w:hint="default" w:ascii="Times New Roman" w:hAnsi="Times New Roman" w:cs="Times New Roman"/>
              <w:b w:val="0"/>
              <w:bCs w:val="0"/>
              <w:sz w:val="28"/>
              <w:szCs w:val="28"/>
            </w:rPr>
            <w:fldChar w:fldCharType="end"/>
          </w:r>
          <w:r>
            <w:rPr>
              <w:rFonts w:hint="default" w:ascii="Times New Roman" w:hAnsi="Times New Roman" w:cs="Times New Roman"/>
              <w:b w:val="0"/>
              <w:bCs w:val="0"/>
              <w:sz w:val="28"/>
              <w:szCs w:val="28"/>
            </w:rPr>
            <w:fldChar w:fldCharType="end"/>
          </w:r>
        </w:p>
        <w:p>
          <w:pPr>
            <w:pStyle w:val="6"/>
            <w:tabs>
              <w:tab w:val="right" w:leader="dot" w:pos="8448"/>
            </w:tabs>
            <w:snapToGrid/>
            <w:spacing w:line="500" w:lineRule="exact"/>
            <w:ind w:left="1155" w:leftChars="550"/>
            <w:rPr>
              <w:rFonts w:hint="default" w:ascii="Times New Roman" w:hAnsi="Times New Roman" w:cs="Times New Roman"/>
              <w:b w:val="0"/>
              <w:bCs w:val="0"/>
              <w:sz w:val="28"/>
              <w:szCs w:val="28"/>
            </w:rPr>
          </w:pP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HYPERLINK \l "_Toc12650" </w:instrText>
          </w:r>
          <w:r>
            <w:rPr>
              <w:rFonts w:hint="default" w:ascii="Times New Roman" w:hAnsi="Times New Roman" w:cs="Times New Roman"/>
              <w:b w:val="0"/>
              <w:bCs w:val="0"/>
            </w:rPr>
            <w:fldChar w:fldCharType="separate"/>
          </w:r>
          <w:r>
            <w:rPr>
              <w:rFonts w:hint="default" w:ascii="Times New Roman" w:hAnsi="Times New Roman" w:eastAsia="仿宋" w:cs="Times New Roman"/>
              <w:b w:val="0"/>
              <w:bCs w:val="0"/>
              <w:sz w:val="28"/>
              <w:szCs w:val="28"/>
            </w:rPr>
            <w:t>4.课程教学</w:t>
          </w:r>
          <w:r>
            <w:rPr>
              <w:rFonts w:hint="default" w:ascii="Times New Roman" w:hAnsi="Times New Roman" w:cs="Times New Roman"/>
              <w:b w:val="0"/>
              <w:bCs w:val="0"/>
              <w:sz w:val="28"/>
              <w:szCs w:val="28"/>
            </w:rPr>
            <w:tab/>
          </w:r>
          <w:r>
            <w:rPr>
              <w:rFonts w:hint="default" w:ascii="Times New Roman" w:hAnsi="Times New Roman" w:cs="Times New Roman"/>
              <w:b w:val="0"/>
              <w:bCs w:val="0"/>
              <w:sz w:val="28"/>
              <w:szCs w:val="28"/>
            </w:rPr>
            <w:fldChar w:fldCharType="begin"/>
          </w:r>
          <w:r>
            <w:rPr>
              <w:rFonts w:hint="default" w:ascii="Times New Roman" w:hAnsi="Times New Roman" w:cs="Times New Roman"/>
              <w:b w:val="0"/>
              <w:bCs w:val="0"/>
              <w:sz w:val="28"/>
              <w:szCs w:val="28"/>
            </w:rPr>
            <w:instrText xml:space="preserve"> PAGEREF _Toc12650 \h </w:instrText>
          </w:r>
          <w:r>
            <w:rPr>
              <w:rFonts w:hint="default" w:ascii="Times New Roman" w:hAnsi="Times New Roman" w:cs="Times New Roman"/>
              <w:b w:val="0"/>
              <w:bCs w:val="0"/>
              <w:sz w:val="28"/>
              <w:szCs w:val="28"/>
            </w:rPr>
            <w:fldChar w:fldCharType="separate"/>
          </w:r>
          <w:r>
            <w:rPr>
              <w:rFonts w:hint="default" w:ascii="Times New Roman" w:hAnsi="Times New Roman" w:cs="Times New Roman"/>
              <w:b w:val="0"/>
              <w:bCs w:val="0"/>
              <w:sz w:val="28"/>
              <w:szCs w:val="28"/>
            </w:rPr>
            <w:t>13</w:t>
          </w:r>
          <w:r>
            <w:rPr>
              <w:rFonts w:hint="default" w:ascii="Times New Roman" w:hAnsi="Times New Roman" w:cs="Times New Roman"/>
              <w:b w:val="0"/>
              <w:bCs w:val="0"/>
              <w:sz w:val="28"/>
              <w:szCs w:val="28"/>
            </w:rPr>
            <w:fldChar w:fldCharType="end"/>
          </w:r>
          <w:r>
            <w:rPr>
              <w:rFonts w:hint="default" w:ascii="Times New Roman" w:hAnsi="Times New Roman" w:cs="Times New Roman"/>
              <w:b w:val="0"/>
              <w:bCs w:val="0"/>
              <w:sz w:val="28"/>
              <w:szCs w:val="28"/>
            </w:rPr>
            <w:fldChar w:fldCharType="end"/>
          </w:r>
        </w:p>
        <w:p>
          <w:pPr>
            <w:pStyle w:val="6"/>
            <w:tabs>
              <w:tab w:val="right" w:leader="dot" w:pos="8448"/>
            </w:tabs>
            <w:snapToGrid/>
            <w:spacing w:line="500" w:lineRule="exact"/>
            <w:ind w:left="1155" w:leftChars="550"/>
            <w:rPr>
              <w:rFonts w:hint="default" w:ascii="Times New Roman" w:hAnsi="Times New Roman" w:cs="Times New Roman"/>
              <w:b w:val="0"/>
              <w:bCs w:val="0"/>
              <w:sz w:val="28"/>
              <w:szCs w:val="28"/>
            </w:rPr>
          </w:pP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HYPERLINK \l "_Toc12859" </w:instrText>
          </w:r>
          <w:r>
            <w:rPr>
              <w:rFonts w:hint="default" w:ascii="Times New Roman" w:hAnsi="Times New Roman" w:cs="Times New Roman"/>
              <w:b w:val="0"/>
              <w:bCs w:val="0"/>
            </w:rPr>
            <w:fldChar w:fldCharType="separate"/>
          </w:r>
          <w:r>
            <w:rPr>
              <w:rFonts w:hint="default" w:ascii="Times New Roman" w:hAnsi="Times New Roman" w:eastAsia="仿宋" w:cs="Times New Roman"/>
              <w:b w:val="0"/>
              <w:bCs w:val="0"/>
              <w:sz w:val="28"/>
              <w:szCs w:val="28"/>
            </w:rPr>
            <w:t>5.导师管理</w:t>
          </w:r>
          <w:r>
            <w:rPr>
              <w:rFonts w:hint="default" w:ascii="Times New Roman" w:hAnsi="Times New Roman" w:cs="Times New Roman"/>
              <w:b w:val="0"/>
              <w:bCs w:val="0"/>
              <w:sz w:val="28"/>
              <w:szCs w:val="28"/>
            </w:rPr>
            <w:tab/>
          </w:r>
          <w:r>
            <w:rPr>
              <w:rFonts w:hint="default" w:ascii="Times New Roman" w:hAnsi="Times New Roman" w:cs="Times New Roman"/>
              <w:b w:val="0"/>
              <w:bCs w:val="0"/>
              <w:sz w:val="28"/>
              <w:szCs w:val="28"/>
            </w:rPr>
            <w:fldChar w:fldCharType="begin"/>
          </w:r>
          <w:r>
            <w:rPr>
              <w:rFonts w:hint="default" w:ascii="Times New Roman" w:hAnsi="Times New Roman" w:cs="Times New Roman"/>
              <w:b w:val="0"/>
              <w:bCs w:val="0"/>
              <w:sz w:val="28"/>
              <w:szCs w:val="28"/>
            </w:rPr>
            <w:instrText xml:space="preserve"> PAGEREF _Toc12859 \h </w:instrText>
          </w:r>
          <w:r>
            <w:rPr>
              <w:rFonts w:hint="default" w:ascii="Times New Roman" w:hAnsi="Times New Roman" w:cs="Times New Roman"/>
              <w:b w:val="0"/>
              <w:bCs w:val="0"/>
              <w:sz w:val="28"/>
              <w:szCs w:val="28"/>
            </w:rPr>
            <w:fldChar w:fldCharType="separate"/>
          </w:r>
          <w:r>
            <w:rPr>
              <w:rFonts w:hint="default" w:ascii="Times New Roman" w:hAnsi="Times New Roman" w:cs="Times New Roman"/>
              <w:b w:val="0"/>
              <w:bCs w:val="0"/>
              <w:sz w:val="28"/>
              <w:szCs w:val="28"/>
            </w:rPr>
            <w:t>15</w:t>
          </w:r>
          <w:r>
            <w:rPr>
              <w:rFonts w:hint="default" w:ascii="Times New Roman" w:hAnsi="Times New Roman" w:cs="Times New Roman"/>
              <w:b w:val="0"/>
              <w:bCs w:val="0"/>
              <w:sz w:val="28"/>
              <w:szCs w:val="28"/>
            </w:rPr>
            <w:fldChar w:fldCharType="end"/>
          </w:r>
          <w:r>
            <w:rPr>
              <w:rFonts w:hint="default" w:ascii="Times New Roman" w:hAnsi="Times New Roman" w:cs="Times New Roman"/>
              <w:b w:val="0"/>
              <w:bCs w:val="0"/>
              <w:sz w:val="28"/>
              <w:szCs w:val="28"/>
            </w:rPr>
            <w:fldChar w:fldCharType="end"/>
          </w:r>
        </w:p>
        <w:p>
          <w:pPr>
            <w:pStyle w:val="6"/>
            <w:tabs>
              <w:tab w:val="right" w:leader="dot" w:pos="8448"/>
            </w:tabs>
            <w:snapToGrid/>
            <w:spacing w:line="500" w:lineRule="exact"/>
            <w:ind w:left="1155" w:leftChars="550"/>
            <w:rPr>
              <w:rFonts w:hint="default" w:ascii="Times New Roman" w:hAnsi="Times New Roman" w:cs="Times New Roman"/>
              <w:b w:val="0"/>
              <w:bCs w:val="0"/>
              <w:sz w:val="28"/>
              <w:szCs w:val="28"/>
            </w:rPr>
          </w:pP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HYPERLINK \l "_Toc15307" </w:instrText>
          </w:r>
          <w:r>
            <w:rPr>
              <w:rFonts w:hint="default" w:ascii="Times New Roman" w:hAnsi="Times New Roman" w:cs="Times New Roman"/>
              <w:b w:val="0"/>
              <w:bCs w:val="0"/>
            </w:rPr>
            <w:fldChar w:fldCharType="separate"/>
          </w:r>
          <w:r>
            <w:rPr>
              <w:rFonts w:hint="default" w:ascii="Times New Roman" w:hAnsi="Times New Roman" w:eastAsia="仿宋" w:cs="Times New Roman"/>
              <w:b w:val="0"/>
              <w:bCs w:val="0"/>
              <w:sz w:val="28"/>
              <w:szCs w:val="28"/>
            </w:rPr>
            <w:t>6.学术训练</w:t>
          </w:r>
          <w:r>
            <w:rPr>
              <w:rFonts w:hint="default" w:ascii="Times New Roman" w:hAnsi="Times New Roman" w:cs="Times New Roman"/>
              <w:b w:val="0"/>
              <w:bCs w:val="0"/>
              <w:sz w:val="28"/>
              <w:szCs w:val="28"/>
            </w:rPr>
            <w:tab/>
          </w:r>
          <w:r>
            <w:rPr>
              <w:rFonts w:hint="default" w:ascii="Times New Roman" w:hAnsi="Times New Roman" w:cs="Times New Roman"/>
              <w:b w:val="0"/>
              <w:bCs w:val="0"/>
              <w:sz w:val="28"/>
              <w:szCs w:val="28"/>
            </w:rPr>
            <w:fldChar w:fldCharType="begin"/>
          </w:r>
          <w:r>
            <w:rPr>
              <w:rFonts w:hint="default" w:ascii="Times New Roman" w:hAnsi="Times New Roman" w:cs="Times New Roman"/>
              <w:b w:val="0"/>
              <w:bCs w:val="0"/>
              <w:sz w:val="28"/>
              <w:szCs w:val="28"/>
            </w:rPr>
            <w:instrText xml:space="preserve"> PAGEREF _Toc15307 \h </w:instrText>
          </w:r>
          <w:r>
            <w:rPr>
              <w:rFonts w:hint="default" w:ascii="Times New Roman" w:hAnsi="Times New Roman" w:cs="Times New Roman"/>
              <w:b w:val="0"/>
              <w:bCs w:val="0"/>
              <w:sz w:val="28"/>
              <w:szCs w:val="28"/>
            </w:rPr>
            <w:fldChar w:fldCharType="separate"/>
          </w:r>
          <w:r>
            <w:rPr>
              <w:rFonts w:hint="default" w:ascii="Times New Roman" w:hAnsi="Times New Roman" w:cs="Times New Roman"/>
              <w:b w:val="0"/>
              <w:bCs w:val="0"/>
              <w:sz w:val="28"/>
              <w:szCs w:val="28"/>
            </w:rPr>
            <w:t>16</w:t>
          </w:r>
          <w:r>
            <w:rPr>
              <w:rFonts w:hint="default" w:ascii="Times New Roman" w:hAnsi="Times New Roman" w:cs="Times New Roman"/>
              <w:b w:val="0"/>
              <w:bCs w:val="0"/>
              <w:sz w:val="28"/>
              <w:szCs w:val="28"/>
            </w:rPr>
            <w:fldChar w:fldCharType="end"/>
          </w:r>
          <w:r>
            <w:rPr>
              <w:rFonts w:hint="default" w:ascii="Times New Roman" w:hAnsi="Times New Roman" w:cs="Times New Roman"/>
              <w:b w:val="0"/>
              <w:bCs w:val="0"/>
              <w:sz w:val="28"/>
              <w:szCs w:val="28"/>
            </w:rPr>
            <w:fldChar w:fldCharType="end"/>
          </w:r>
        </w:p>
        <w:p>
          <w:pPr>
            <w:pStyle w:val="11"/>
            <w:tabs>
              <w:tab w:val="right" w:leader="dot" w:pos="8448"/>
            </w:tabs>
            <w:snapToGrid/>
            <w:spacing w:line="500" w:lineRule="exact"/>
            <w:rPr>
              <w:rFonts w:hint="default" w:ascii="Times New Roman" w:hAnsi="Times New Roman" w:cs="Times New Roman"/>
              <w:b w:val="0"/>
              <w:bCs w:val="0"/>
              <w:sz w:val="28"/>
              <w:szCs w:val="28"/>
            </w:rPr>
          </w:pP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HYPERLINK \l "_Toc18881" </w:instrText>
          </w:r>
          <w:r>
            <w:rPr>
              <w:rFonts w:hint="default" w:ascii="Times New Roman" w:hAnsi="Times New Roman" w:cs="Times New Roman"/>
              <w:b w:val="0"/>
              <w:bCs w:val="0"/>
            </w:rPr>
            <w:fldChar w:fldCharType="separate"/>
          </w:r>
          <w:r>
            <w:rPr>
              <w:rFonts w:hint="default" w:ascii="Times New Roman" w:hAnsi="Times New Roman" w:eastAsia="楷体" w:cs="Times New Roman"/>
              <w:b w:val="0"/>
              <w:bCs w:val="0"/>
              <w:sz w:val="28"/>
              <w:szCs w:val="28"/>
            </w:rPr>
            <w:t>（五）质量监控</w:t>
          </w:r>
          <w:r>
            <w:rPr>
              <w:rFonts w:hint="default" w:ascii="Times New Roman" w:hAnsi="Times New Roman" w:cs="Times New Roman"/>
              <w:b w:val="0"/>
              <w:bCs w:val="0"/>
              <w:sz w:val="28"/>
              <w:szCs w:val="28"/>
            </w:rPr>
            <w:tab/>
          </w:r>
          <w:r>
            <w:rPr>
              <w:rFonts w:hint="default" w:ascii="Times New Roman" w:hAnsi="Times New Roman" w:cs="Times New Roman"/>
              <w:b w:val="0"/>
              <w:bCs w:val="0"/>
              <w:sz w:val="28"/>
              <w:szCs w:val="28"/>
            </w:rPr>
            <w:fldChar w:fldCharType="begin"/>
          </w:r>
          <w:r>
            <w:rPr>
              <w:rFonts w:hint="default" w:ascii="Times New Roman" w:hAnsi="Times New Roman" w:cs="Times New Roman"/>
              <w:b w:val="0"/>
              <w:bCs w:val="0"/>
              <w:sz w:val="28"/>
              <w:szCs w:val="28"/>
            </w:rPr>
            <w:instrText xml:space="preserve"> PAGEREF _Toc18881 \h </w:instrText>
          </w:r>
          <w:r>
            <w:rPr>
              <w:rFonts w:hint="default" w:ascii="Times New Roman" w:hAnsi="Times New Roman" w:cs="Times New Roman"/>
              <w:b w:val="0"/>
              <w:bCs w:val="0"/>
              <w:sz w:val="28"/>
              <w:szCs w:val="28"/>
            </w:rPr>
            <w:fldChar w:fldCharType="separate"/>
          </w:r>
          <w:r>
            <w:rPr>
              <w:rFonts w:hint="default" w:ascii="Times New Roman" w:hAnsi="Times New Roman" w:cs="Times New Roman"/>
              <w:b w:val="0"/>
              <w:bCs w:val="0"/>
              <w:sz w:val="28"/>
              <w:szCs w:val="28"/>
            </w:rPr>
            <w:t>17</w:t>
          </w:r>
          <w:r>
            <w:rPr>
              <w:rFonts w:hint="default" w:ascii="Times New Roman" w:hAnsi="Times New Roman" w:cs="Times New Roman"/>
              <w:b w:val="0"/>
              <w:bCs w:val="0"/>
              <w:sz w:val="28"/>
              <w:szCs w:val="28"/>
            </w:rPr>
            <w:fldChar w:fldCharType="end"/>
          </w:r>
          <w:r>
            <w:rPr>
              <w:rFonts w:hint="default" w:ascii="Times New Roman" w:hAnsi="Times New Roman" w:cs="Times New Roman"/>
              <w:b w:val="0"/>
              <w:bCs w:val="0"/>
              <w:sz w:val="28"/>
              <w:szCs w:val="28"/>
            </w:rPr>
            <w:fldChar w:fldCharType="end"/>
          </w:r>
        </w:p>
        <w:p>
          <w:pPr>
            <w:pStyle w:val="6"/>
            <w:tabs>
              <w:tab w:val="right" w:leader="dot" w:pos="8448"/>
            </w:tabs>
            <w:snapToGrid/>
            <w:spacing w:line="500" w:lineRule="exact"/>
            <w:ind w:left="1155" w:leftChars="550"/>
            <w:rPr>
              <w:rFonts w:hint="default" w:ascii="Times New Roman" w:hAnsi="Times New Roman" w:cs="Times New Roman"/>
              <w:b w:val="0"/>
              <w:bCs w:val="0"/>
              <w:sz w:val="28"/>
              <w:szCs w:val="28"/>
            </w:rPr>
          </w:pP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HYPERLINK \l "_Toc29667" </w:instrText>
          </w:r>
          <w:r>
            <w:rPr>
              <w:rFonts w:hint="default" w:ascii="Times New Roman" w:hAnsi="Times New Roman" w:cs="Times New Roman"/>
              <w:b w:val="0"/>
              <w:bCs w:val="0"/>
            </w:rPr>
            <w:fldChar w:fldCharType="separate"/>
          </w:r>
          <w:r>
            <w:rPr>
              <w:rFonts w:hint="default" w:ascii="Times New Roman" w:hAnsi="Times New Roman" w:eastAsia="仿宋" w:cs="Times New Roman"/>
              <w:b w:val="0"/>
              <w:bCs w:val="0"/>
              <w:sz w:val="28"/>
              <w:szCs w:val="28"/>
            </w:rPr>
            <w:t>1.分流淘汰</w:t>
          </w:r>
          <w:r>
            <w:rPr>
              <w:rFonts w:hint="default" w:ascii="Times New Roman" w:hAnsi="Times New Roman" w:cs="Times New Roman"/>
              <w:b w:val="0"/>
              <w:bCs w:val="0"/>
              <w:sz w:val="28"/>
              <w:szCs w:val="28"/>
            </w:rPr>
            <w:tab/>
          </w:r>
          <w:r>
            <w:rPr>
              <w:rFonts w:hint="default" w:ascii="Times New Roman" w:hAnsi="Times New Roman" w:cs="Times New Roman"/>
              <w:b w:val="0"/>
              <w:bCs w:val="0"/>
              <w:sz w:val="28"/>
              <w:szCs w:val="28"/>
            </w:rPr>
            <w:fldChar w:fldCharType="begin"/>
          </w:r>
          <w:r>
            <w:rPr>
              <w:rFonts w:hint="default" w:ascii="Times New Roman" w:hAnsi="Times New Roman" w:cs="Times New Roman"/>
              <w:b w:val="0"/>
              <w:bCs w:val="0"/>
              <w:sz w:val="28"/>
              <w:szCs w:val="28"/>
            </w:rPr>
            <w:instrText xml:space="preserve"> PAGEREF _Toc29667 \h </w:instrText>
          </w:r>
          <w:r>
            <w:rPr>
              <w:rFonts w:hint="default" w:ascii="Times New Roman" w:hAnsi="Times New Roman" w:cs="Times New Roman"/>
              <w:b w:val="0"/>
              <w:bCs w:val="0"/>
              <w:sz w:val="28"/>
              <w:szCs w:val="28"/>
            </w:rPr>
            <w:fldChar w:fldCharType="separate"/>
          </w:r>
          <w:r>
            <w:rPr>
              <w:rFonts w:hint="default" w:ascii="Times New Roman" w:hAnsi="Times New Roman" w:cs="Times New Roman"/>
              <w:b w:val="0"/>
              <w:bCs w:val="0"/>
              <w:sz w:val="28"/>
              <w:szCs w:val="28"/>
            </w:rPr>
            <w:t>17</w:t>
          </w:r>
          <w:r>
            <w:rPr>
              <w:rFonts w:hint="default" w:ascii="Times New Roman" w:hAnsi="Times New Roman" w:cs="Times New Roman"/>
              <w:b w:val="0"/>
              <w:bCs w:val="0"/>
              <w:sz w:val="28"/>
              <w:szCs w:val="28"/>
            </w:rPr>
            <w:fldChar w:fldCharType="end"/>
          </w:r>
          <w:r>
            <w:rPr>
              <w:rFonts w:hint="default" w:ascii="Times New Roman" w:hAnsi="Times New Roman" w:cs="Times New Roman"/>
              <w:b w:val="0"/>
              <w:bCs w:val="0"/>
              <w:sz w:val="28"/>
              <w:szCs w:val="28"/>
            </w:rPr>
            <w:fldChar w:fldCharType="end"/>
          </w:r>
        </w:p>
        <w:p>
          <w:pPr>
            <w:pStyle w:val="6"/>
            <w:tabs>
              <w:tab w:val="right" w:leader="dot" w:pos="8448"/>
            </w:tabs>
            <w:snapToGrid/>
            <w:spacing w:line="500" w:lineRule="exact"/>
            <w:ind w:left="1155" w:leftChars="550"/>
            <w:rPr>
              <w:rFonts w:hint="default" w:ascii="Times New Roman" w:hAnsi="Times New Roman" w:cs="Times New Roman"/>
              <w:b w:val="0"/>
              <w:bCs w:val="0"/>
              <w:sz w:val="28"/>
              <w:szCs w:val="28"/>
            </w:rPr>
          </w:pP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HYPERLINK \l "_Toc15778" </w:instrText>
          </w:r>
          <w:r>
            <w:rPr>
              <w:rFonts w:hint="default" w:ascii="Times New Roman" w:hAnsi="Times New Roman" w:cs="Times New Roman"/>
              <w:b w:val="0"/>
              <w:bCs w:val="0"/>
            </w:rPr>
            <w:fldChar w:fldCharType="separate"/>
          </w:r>
          <w:r>
            <w:rPr>
              <w:rFonts w:hint="default" w:ascii="Times New Roman" w:hAnsi="Times New Roman" w:eastAsia="仿宋" w:cs="Times New Roman"/>
              <w:b w:val="0"/>
              <w:bCs w:val="0"/>
              <w:sz w:val="28"/>
              <w:szCs w:val="28"/>
            </w:rPr>
            <w:t>2.学位论文</w:t>
          </w:r>
          <w:r>
            <w:rPr>
              <w:rFonts w:hint="default" w:ascii="Times New Roman" w:hAnsi="Times New Roman" w:cs="Times New Roman"/>
              <w:b w:val="0"/>
              <w:bCs w:val="0"/>
              <w:sz w:val="28"/>
              <w:szCs w:val="28"/>
            </w:rPr>
            <w:tab/>
          </w:r>
          <w:r>
            <w:rPr>
              <w:rFonts w:hint="default" w:ascii="Times New Roman" w:hAnsi="Times New Roman" w:cs="Times New Roman"/>
              <w:b w:val="0"/>
              <w:bCs w:val="0"/>
              <w:sz w:val="28"/>
              <w:szCs w:val="28"/>
            </w:rPr>
            <w:fldChar w:fldCharType="begin"/>
          </w:r>
          <w:r>
            <w:rPr>
              <w:rFonts w:hint="default" w:ascii="Times New Roman" w:hAnsi="Times New Roman" w:cs="Times New Roman"/>
              <w:b w:val="0"/>
              <w:bCs w:val="0"/>
              <w:sz w:val="28"/>
              <w:szCs w:val="28"/>
            </w:rPr>
            <w:instrText xml:space="preserve"> PAGEREF _Toc15778 \h </w:instrText>
          </w:r>
          <w:r>
            <w:rPr>
              <w:rFonts w:hint="default" w:ascii="Times New Roman" w:hAnsi="Times New Roman" w:cs="Times New Roman"/>
              <w:b w:val="0"/>
              <w:bCs w:val="0"/>
              <w:sz w:val="28"/>
              <w:szCs w:val="28"/>
            </w:rPr>
            <w:fldChar w:fldCharType="separate"/>
          </w:r>
          <w:r>
            <w:rPr>
              <w:rFonts w:hint="default" w:ascii="Times New Roman" w:hAnsi="Times New Roman" w:cs="Times New Roman"/>
              <w:b w:val="0"/>
              <w:bCs w:val="0"/>
              <w:sz w:val="28"/>
              <w:szCs w:val="28"/>
            </w:rPr>
            <w:t>17</w:t>
          </w:r>
          <w:r>
            <w:rPr>
              <w:rFonts w:hint="default" w:ascii="Times New Roman" w:hAnsi="Times New Roman" w:cs="Times New Roman"/>
              <w:b w:val="0"/>
              <w:bCs w:val="0"/>
              <w:sz w:val="28"/>
              <w:szCs w:val="28"/>
            </w:rPr>
            <w:fldChar w:fldCharType="end"/>
          </w:r>
          <w:r>
            <w:rPr>
              <w:rFonts w:hint="default" w:ascii="Times New Roman" w:hAnsi="Times New Roman" w:cs="Times New Roman"/>
              <w:b w:val="0"/>
              <w:bCs w:val="0"/>
              <w:sz w:val="28"/>
              <w:szCs w:val="28"/>
            </w:rPr>
            <w:fldChar w:fldCharType="end"/>
          </w:r>
        </w:p>
        <w:p>
          <w:pPr>
            <w:pStyle w:val="6"/>
            <w:tabs>
              <w:tab w:val="right" w:leader="dot" w:pos="8448"/>
            </w:tabs>
            <w:snapToGrid/>
            <w:spacing w:line="500" w:lineRule="exact"/>
            <w:ind w:left="1155" w:leftChars="550"/>
            <w:rPr>
              <w:rFonts w:hint="default" w:ascii="Times New Roman" w:hAnsi="Times New Roman" w:cs="Times New Roman"/>
              <w:b w:val="0"/>
              <w:bCs w:val="0"/>
              <w:sz w:val="28"/>
              <w:szCs w:val="28"/>
            </w:rPr>
          </w:pP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HYPERLINK \l "_Toc31586" </w:instrText>
          </w:r>
          <w:r>
            <w:rPr>
              <w:rFonts w:hint="default" w:ascii="Times New Roman" w:hAnsi="Times New Roman" w:cs="Times New Roman"/>
              <w:b w:val="0"/>
              <w:bCs w:val="0"/>
            </w:rPr>
            <w:fldChar w:fldCharType="separate"/>
          </w:r>
          <w:r>
            <w:rPr>
              <w:rFonts w:hint="default" w:ascii="Times New Roman" w:hAnsi="Times New Roman" w:eastAsia="仿宋" w:cs="Times New Roman"/>
              <w:b w:val="0"/>
              <w:bCs w:val="0"/>
              <w:sz w:val="28"/>
              <w:szCs w:val="28"/>
            </w:rPr>
            <w:t>3.学风教育</w:t>
          </w:r>
          <w:r>
            <w:rPr>
              <w:rFonts w:hint="default" w:ascii="Times New Roman" w:hAnsi="Times New Roman" w:cs="Times New Roman"/>
              <w:b w:val="0"/>
              <w:bCs w:val="0"/>
              <w:sz w:val="28"/>
              <w:szCs w:val="28"/>
            </w:rPr>
            <w:tab/>
          </w:r>
          <w:r>
            <w:rPr>
              <w:rFonts w:hint="default" w:ascii="Times New Roman" w:hAnsi="Times New Roman" w:cs="Times New Roman"/>
              <w:b w:val="0"/>
              <w:bCs w:val="0"/>
              <w:sz w:val="28"/>
              <w:szCs w:val="28"/>
            </w:rPr>
            <w:fldChar w:fldCharType="begin"/>
          </w:r>
          <w:r>
            <w:rPr>
              <w:rFonts w:hint="default" w:ascii="Times New Roman" w:hAnsi="Times New Roman" w:cs="Times New Roman"/>
              <w:b w:val="0"/>
              <w:bCs w:val="0"/>
              <w:sz w:val="28"/>
              <w:szCs w:val="28"/>
            </w:rPr>
            <w:instrText xml:space="preserve"> PAGEREF _Toc31586 \h </w:instrText>
          </w:r>
          <w:r>
            <w:rPr>
              <w:rFonts w:hint="default" w:ascii="Times New Roman" w:hAnsi="Times New Roman" w:cs="Times New Roman"/>
              <w:b w:val="0"/>
              <w:bCs w:val="0"/>
              <w:sz w:val="28"/>
              <w:szCs w:val="28"/>
            </w:rPr>
            <w:fldChar w:fldCharType="separate"/>
          </w:r>
          <w:r>
            <w:rPr>
              <w:rFonts w:hint="default" w:ascii="Times New Roman" w:hAnsi="Times New Roman" w:cs="Times New Roman"/>
              <w:b w:val="0"/>
              <w:bCs w:val="0"/>
              <w:sz w:val="28"/>
              <w:szCs w:val="28"/>
            </w:rPr>
            <w:t>18</w:t>
          </w:r>
          <w:r>
            <w:rPr>
              <w:rFonts w:hint="default" w:ascii="Times New Roman" w:hAnsi="Times New Roman" w:cs="Times New Roman"/>
              <w:b w:val="0"/>
              <w:bCs w:val="0"/>
              <w:sz w:val="28"/>
              <w:szCs w:val="28"/>
            </w:rPr>
            <w:fldChar w:fldCharType="end"/>
          </w:r>
          <w:r>
            <w:rPr>
              <w:rFonts w:hint="default" w:ascii="Times New Roman" w:hAnsi="Times New Roman" w:cs="Times New Roman"/>
              <w:b w:val="0"/>
              <w:bCs w:val="0"/>
              <w:sz w:val="28"/>
              <w:szCs w:val="28"/>
            </w:rPr>
            <w:fldChar w:fldCharType="end"/>
          </w:r>
        </w:p>
        <w:p>
          <w:pPr>
            <w:pStyle w:val="6"/>
            <w:tabs>
              <w:tab w:val="right" w:leader="dot" w:pos="8448"/>
            </w:tabs>
            <w:snapToGrid/>
            <w:spacing w:line="500" w:lineRule="exact"/>
            <w:ind w:left="1155" w:leftChars="550"/>
            <w:rPr>
              <w:rFonts w:hint="default" w:ascii="Times New Roman" w:hAnsi="Times New Roman" w:cs="Times New Roman"/>
              <w:b w:val="0"/>
              <w:bCs w:val="0"/>
              <w:sz w:val="28"/>
              <w:szCs w:val="28"/>
            </w:rPr>
          </w:pP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HYPERLINK \l "_Toc22234" </w:instrText>
          </w:r>
          <w:r>
            <w:rPr>
              <w:rFonts w:hint="default" w:ascii="Times New Roman" w:hAnsi="Times New Roman" w:cs="Times New Roman"/>
              <w:b w:val="0"/>
              <w:bCs w:val="0"/>
            </w:rPr>
            <w:fldChar w:fldCharType="separate"/>
          </w:r>
          <w:r>
            <w:rPr>
              <w:rFonts w:hint="default" w:ascii="Times New Roman" w:hAnsi="Times New Roman" w:eastAsia="仿宋" w:cs="Times New Roman"/>
              <w:b w:val="0"/>
              <w:bCs w:val="0"/>
              <w:sz w:val="28"/>
              <w:szCs w:val="28"/>
            </w:rPr>
            <w:t>4.就业发展</w:t>
          </w:r>
          <w:r>
            <w:rPr>
              <w:rFonts w:hint="default" w:ascii="Times New Roman" w:hAnsi="Times New Roman" w:cs="Times New Roman"/>
              <w:b w:val="0"/>
              <w:bCs w:val="0"/>
              <w:sz w:val="28"/>
              <w:szCs w:val="28"/>
            </w:rPr>
            <w:tab/>
          </w:r>
          <w:r>
            <w:rPr>
              <w:rFonts w:hint="default" w:ascii="Times New Roman" w:hAnsi="Times New Roman" w:cs="Times New Roman"/>
              <w:b w:val="0"/>
              <w:bCs w:val="0"/>
              <w:sz w:val="28"/>
              <w:szCs w:val="28"/>
            </w:rPr>
            <w:fldChar w:fldCharType="begin"/>
          </w:r>
          <w:r>
            <w:rPr>
              <w:rFonts w:hint="default" w:ascii="Times New Roman" w:hAnsi="Times New Roman" w:cs="Times New Roman"/>
              <w:b w:val="0"/>
              <w:bCs w:val="0"/>
              <w:sz w:val="28"/>
              <w:szCs w:val="28"/>
            </w:rPr>
            <w:instrText xml:space="preserve"> PAGEREF _Toc22234 \h </w:instrText>
          </w:r>
          <w:r>
            <w:rPr>
              <w:rFonts w:hint="default" w:ascii="Times New Roman" w:hAnsi="Times New Roman" w:cs="Times New Roman"/>
              <w:b w:val="0"/>
              <w:bCs w:val="0"/>
              <w:sz w:val="28"/>
              <w:szCs w:val="28"/>
            </w:rPr>
            <w:fldChar w:fldCharType="separate"/>
          </w:r>
          <w:r>
            <w:rPr>
              <w:rFonts w:hint="default" w:ascii="Times New Roman" w:hAnsi="Times New Roman" w:cs="Times New Roman"/>
              <w:b w:val="0"/>
              <w:bCs w:val="0"/>
              <w:sz w:val="28"/>
              <w:szCs w:val="28"/>
            </w:rPr>
            <w:t>20</w:t>
          </w:r>
          <w:r>
            <w:rPr>
              <w:rFonts w:hint="default" w:ascii="Times New Roman" w:hAnsi="Times New Roman" w:cs="Times New Roman"/>
              <w:b w:val="0"/>
              <w:bCs w:val="0"/>
              <w:sz w:val="28"/>
              <w:szCs w:val="28"/>
            </w:rPr>
            <w:fldChar w:fldCharType="end"/>
          </w:r>
          <w:r>
            <w:rPr>
              <w:rFonts w:hint="default" w:ascii="Times New Roman" w:hAnsi="Times New Roman" w:cs="Times New Roman"/>
              <w:b w:val="0"/>
              <w:bCs w:val="0"/>
              <w:sz w:val="28"/>
              <w:szCs w:val="28"/>
            </w:rPr>
            <w:fldChar w:fldCharType="end"/>
          </w:r>
        </w:p>
        <w:p>
          <w:pPr>
            <w:pStyle w:val="10"/>
            <w:tabs>
              <w:tab w:val="right" w:leader="dot" w:pos="8448"/>
            </w:tabs>
            <w:snapToGrid/>
            <w:spacing w:line="500" w:lineRule="exact"/>
            <w:rPr>
              <w:rFonts w:hint="default" w:ascii="Times New Roman" w:hAnsi="Times New Roman" w:cs="Times New Roman"/>
              <w:b w:val="0"/>
              <w:bCs w:val="0"/>
              <w:sz w:val="28"/>
              <w:szCs w:val="28"/>
            </w:rPr>
          </w:pP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HYPERLINK \l "_Toc5435" </w:instrText>
          </w:r>
          <w:r>
            <w:rPr>
              <w:rFonts w:hint="default" w:ascii="Times New Roman" w:hAnsi="Times New Roman" w:cs="Times New Roman"/>
              <w:b w:val="0"/>
              <w:bCs w:val="0"/>
            </w:rPr>
            <w:fldChar w:fldCharType="separate"/>
          </w:r>
          <w:r>
            <w:rPr>
              <w:rFonts w:hint="default" w:ascii="Times New Roman" w:hAnsi="Times New Roman" w:eastAsia="黑体" w:cs="Times New Roman"/>
              <w:b w:val="0"/>
              <w:bCs w:val="0"/>
              <w:sz w:val="28"/>
              <w:szCs w:val="28"/>
            </w:rPr>
            <w:t>二、工作特色与成效</w:t>
          </w:r>
          <w:r>
            <w:rPr>
              <w:rFonts w:hint="default" w:ascii="Times New Roman" w:hAnsi="Times New Roman" w:cs="Times New Roman"/>
              <w:b w:val="0"/>
              <w:bCs w:val="0"/>
              <w:sz w:val="28"/>
              <w:szCs w:val="28"/>
            </w:rPr>
            <w:tab/>
          </w:r>
          <w:r>
            <w:rPr>
              <w:rFonts w:hint="default" w:ascii="Times New Roman" w:hAnsi="Times New Roman" w:cs="Times New Roman"/>
              <w:b w:val="0"/>
              <w:bCs w:val="0"/>
              <w:sz w:val="28"/>
              <w:szCs w:val="28"/>
            </w:rPr>
            <w:fldChar w:fldCharType="begin"/>
          </w:r>
          <w:r>
            <w:rPr>
              <w:rFonts w:hint="default" w:ascii="Times New Roman" w:hAnsi="Times New Roman" w:cs="Times New Roman"/>
              <w:b w:val="0"/>
              <w:bCs w:val="0"/>
              <w:sz w:val="28"/>
              <w:szCs w:val="28"/>
            </w:rPr>
            <w:instrText xml:space="preserve"> PAGEREF _Toc5435 \h </w:instrText>
          </w:r>
          <w:r>
            <w:rPr>
              <w:rFonts w:hint="default" w:ascii="Times New Roman" w:hAnsi="Times New Roman" w:cs="Times New Roman"/>
              <w:b w:val="0"/>
              <w:bCs w:val="0"/>
              <w:sz w:val="28"/>
              <w:szCs w:val="28"/>
            </w:rPr>
            <w:fldChar w:fldCharType="separate"/>
          </w:r>
          <w:r>
            <w:rPr>
              <w:rFonts w:hint="default" w:ascii="Times New Roman" w:hAnsi="Times New Roman" w:cs="Times New Roman"/>
              <w:b w:val="0"/>
              <w:bCs w:val="0"/>
              <w:sz w:val="28"/>
              <w:szCs w:val="28"/>
            </w:rPr>
            <w:t>20</w:t>
          </w:r>
          <w:r>
            <w:rPr>
              <w:rFonts w:hint="default" w:ascii="Times New Roman" w:hAnsi="Times New Roman" w:cs="Times New Roman"/>
              <w:b w:val="0"/>
              <w:bCs w:val="0"/>
              <w:sz w:val="28"/>
              <w:szCs w:val="28"/>
            </w:rPr>
            <w:fldChar w:fldCharType="end"/>
          </w:r>
          <w:r>
            <w:rPr>
              <w:rFonts w:hint="default" w:ascii="Times New Roman" w:hAnsi="Times New Roman" w:cs="Times New Roman"/>
              <w:b w:val="0"/>
              <w:bCs w:val="0"/>
              <w:sz w:val="28"/>
              <w:szCs w:val="28"/>
            </w:rPr>
            <w:fldChar w:fldCharType="end"/>
          </w:r>
        </w:p>
        <w:p>
          <w:pPr>
            <w:pStyle w:val="11"/>
            <w:tabs>
              <w:tab w:val="right" w:leader="dot" w:pos="8448"/>
            </w:tabs>
            <w:snapToGrid/>
            <w:spacing w:line="500" w:lineRule="exact"/>
            <w:rPr>
              <w:rFonts w:hint="default" w:ascii="Times New Roman" w:hAnsi="Times New Roman" w:cs="Times New Roman"/>
              <w:b w:val="0"/>
              <w:bCs w:val="0"/>
              <w:sz w:val="28"/>
              <w:szCs w:val="28"/>
            </w:rPr>
          </w:pP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HYPERLINK \l "_Toc31464" </w:instrText>
          </w:r>
          <w:r>
            <w:rPr>
              <w:rFonts w:hint="default" w:ascii="Times New Roman" w:hAnsi="Times New Roman" w:cs="Times New Roman"/>
              <w:b w:val="0"/>
              <w:bCs w:val="0"/>
            </w:rPr>
            <w:fldChar w:fldCharType="separate"/>
          </w:r>
          <w:r>
            <w:rPr>
              <w:rFonts w:hint="default" w:ascii="Times New Roman" w:hAnsi="Times New Roman" w:eastAsia="楷体" w:cs="Times New Roman"/>
              <w:b w:val="0"/>
              <w:bCs w:val="0"/>
              <w:sz w:val="28"/>
              <w:szCs w:val="28"/>
            </w:rPr>
            <w:t>（一）考核培训并举，提升导师立德树人能力</w:t>
          </w:r>
          <w:r>
            <w:rPr>
              <w:rFonts w:hint="default" w:ascii="Times New Roman" w:hAnsi="Times New Roman" w:cs="Times New Roman"/>
              <w:b w:val="0"/>
              <w:bCs w:val="0"/>
              <w:sz w:val="28"/>
              <w:szCs w:val="28"/>
            </w:rPr>
            <w:tab/>
          </w:r>
          <w:r>
            <w:rPr>
              <w:rFonts w:hint="default" w:ascii="Times New Roman" w:hAnsi="Times New Roman" w:cs="Times New Roman"/>
              <w:b w:val="0"/>
              <w:bCs w:val="0"/>
              <w:sz w:val="28"/>
              <w:szCs w:val="28"/>
            </w:rPr>
            <w:fldChar w:fldCharType="begin"/>
          </w:r>
          <w:r>
            <w:rPr>
              <w:rFonts w:hint="default" w:ascii="Times New Roman" w:hAnsi="Times New Roman" w:cs="Times New Roman"/>
              <w:b w:val="0"/>
              <w:bCs w:val="0"/>
              <w:sz w:val="28"/>
              <w:szCs w:val="28"/>
            </w:rPr>
            <w:instrText xml:space="preserve"> PAGEREF _Toc31464 \h </w:instrText>
          </w:r>
          <w:r>
            <w:rPr>
              <w:rFonts w:hint="default" w:ascii="Times New Roman" w:hAnsi="Times New Roman" w:cs="Times New Roman"/>
              <w:b w:val="0"/>
              <w:bCs w:val="0"/>
              <w:sz w:val="28"/>
              <w:szCs w:val="28"/>
            </w:rPr>
            <w:fldChar w:fldCharType="separate"/>
          </w:r>
          <w:r>
            <w:rPr>
              <w:rFonts w:hint="default" w:ascii="Times New Roman" w:hAnsi="Times New Roman" w:cs="Times New Roman"/>
              <w:b w:val="0"/>
              <w:bCs w:val="0"/>
              <w:sz w:val="28"/>
              <w:szCs w:val="28"/>
            </w:rPr>
            <w:t>20</w:t>
          </w:r>
          <w:r>
            <w:rPr>
              <w:rFonts w:hint="default" w:ascii="Times New Roman" w:hAnsi="Times New Roman" w:cs="Times New Roman"/>
              <w:b w:val="0"/>
              <w:bCs w:val="0"/>
              <w:sz w:val="28"/>
              <w:szCs w:val="28"/>
            </w:rPr>
            <w:fldChar w:fldCharType="end"/>
          </w:r>
          <w:r>
            <w:rPr>
              <w:rFonts w:hint="default" w:ascii="Times New Roman" w:hAnsi="Times New Roman" w:cs="Times New Roman"/>
              <w:b w:val="0"/>
              <w:bCs w:val="0"/>
              <w:sz w:val="28"/>
              <w:szCs w:val="28"/>
            </w:rPr>
            <w:fldChar w:fldCharType="end"/>
          </w:r>
        </w:p>
        <w:p>
          <w:pPr>
            <w:pStyle w:val="11"/>
            <w:tabs>
              <w:tab w:val="right" w:leader="dot" w:pos="8448"/>
            </w:tabs>
            <w:snapToGrid/>
            <w:spacing w:line="500" w:lineRule="exact"/>
            <w:rPr>
              <w:rFonts w:hint="default" w:ascii="Times New Roman" w:hAnsi="Times New Roman" w:cs="Times New Roman"/>
              <w:b w:val="0"/>
              <w:bCs w:val="0"/>
              <w:sz w:val="28"/>
              <w:szCs w:val="28"/>
            </w:rPr>
          </w:pP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HYPERLINK \l "_Toc28134" </w:instrText>
          </w:r>
          <w:r>
            <w:rPr>
              <w:rFonts w:hint="default" w:ascii="Times New Roman" w:hAnsi="Times New Roman" w:cs="Times New Roman"/>
              <w:b w:val="0"/>
              <w:bCs w:val="0"/>
            </w:rPr>
            <w:fldChar w:fldCharType="separate"/>
          </w:r>
          <w:r>
            <w:rPr>
              <w:rFonts w:hint="default" w:ascii="Times New Roman" w:hAnsi="Times New Roman" w:eastAsia="楷体" w:cs="Times New Roman"/>
              <w:b w:val="0"/>
              <w:bCs w:val="0"/>
              <w:sz w:val="28"/>
              <w:szCs w:val="28"/>
            </w:rPr>
            <w:t>（二）改进招生方式，保证生源质量</w:t>
          </w:r>
          <w:r>
            <w:rPr>
              <w:rFonts w:hint="default" w:ascii="Times New Roman" w:hAnsi="Times New Roman" w:cs="Times New Roman"/>
              <w:b w:val="0"/>
              <w:bCs w:val="0"/>
              <w:sz w:val="28"/>
              <w:szCs w:val="28"/>
            </w:rPr>
            <w:tab/>
          </w:r>
          <w:r>
            <w:rPr>
              <w:rFonts w:hint="default" w:ascii="Times New Roman" w:hAnsi="Times New Roman" w:cs="Times New Roman"/>
              <w:b w:val="0"/>
              <w:bCs w:val="0"/>
              <w:sz w:val="28"/>
              <w:szCs w:val="28"/>
            </w:rPr>
            <w:fldChar w:fldCharType="begin"/>
          </w:r>
          <w:r>
            <w:rPr>
              <w:rFonts w:hint="default" w:ascii="Times New Roman" w:hAnsi="Times New Roman" w:cs="Times New Roman"/>
              <w:b w:val="0"/>
              <w:bCs w:val="0"/>
              <w:sz w:val="28"/>
              <w:szCs w:val="28"/>
            </w:rPr>
            <w:instrText xml:space="preserve"> PAGEREF _Toc28134 \h </w:instrText>
          </w:r>
          <w:r>
            <w:rPr>
              <w:rFonts w:hint="default" w:ascii="Times New Roman" w:hAnsi="Times New Roman" w:cs="Times New Roman"/>
              <w:b w:val="0"/>
              <w:bCs w:val="0"/>
              <w:sz w:val="28"/>
              <w:szCs w:val="28"/>
            </w:rPr>
            <w:fldChar w:fldCharType="separate"/>
          </w:r>
          <w:r>
            <w:rPr>
              <w:rFonts w:hint="default" w:ascii="Times New Roman" w:hAnsi="Times New Roman" w:cs="Times New Roman"/>
              <w:b w:val="0"/>
              <w:bCs w:val="0"/>
              <w:sz w:val="28"/>
              <w:szCs w:val="28"/>
            </w:rPr>
            <w:t>21</w:t>
          </w:r>
          <w:r>
            <w:rPr>
              <w:rFonts w:hint="default" w:ascii="Times New Roman" w:hAnsi="Times New Roman" w:cs="Times New Roman"/>
              <w:b w:val="0"/>
              <w:bCs w:val="0"/>
              <w:sz w:val="28"/>
              <w:szCs w:val="28"/>
            </w:rPr>
            <w:fldChar w:fldCharType="end"/>
          </w:r>
          <w:r>
            <w:rPr>
              <w:rFonts w:hint="default" w:ascii="Times New Roman" w:hAnsi="Times New Roman" w:cs="Times New Roman"/>
              <w:b w:val="0"/>
              <w:bCs w:val="0"/>
              <w:sz w:val="28"/>
              <w:szCs w:val="28"/>
            </w:rPr>
            <w:fldChar w:fldCharType="end"/>
          </w:r>
        </w:p>
        <w:p>
          <w:pPr>
            <w:pStyle w:val="11"/>
            <w:tabs>
              <w:tab w:val="right" w:leader="dot" w:pos="8448"/>
            </w:tabs>
            <w:snapToGrid/>
            <w:spacing w:line="500" w:lineRule="exact"/>
            <w:rPr>
              <w:rFonts w:hint="default" w:ascii="Times New Roman" w:hAnsi="Times New Roman" w:cs="Times New Roman"/>
              <w:b w:val="0"/>
              <w:bCs w:val="0"/>
              <w:sz w:val="28"/>
              <w:szCs w:val="28"/>
            </w:rPr>
          </w:pP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HYPERLINK \l "_Toc21905" </w:instrText>
          </w:r>
          <w:r>
            <w:rPr>
              <w:rFonts w:hint="default" w:ascii="Times New Roman" w:hAnsi="Times New Roman" w:cs="Times New Roman"/>
              <w:b w:val="0"/>
              <w:bCs w:val="0"/>
            </w:rPr>
            <w:fldChar w:fldCharType="separate"/>
          </w:r>
          <w:r>
            <w:rPr>
              <w:rFonts w:hint="default" w:ascii="Times New Roman" w:hAnsi="Times New Roman" w:eastAsia="楷体" w:cs="Times New Roman"/>
              <w:b w:val="0"/>
              <w:bCs w:val="0"/>
              <w:sz w:val="28"/>
              <w:szCs w:val="28"/>
            </w:rPr>
            <w:t>（三）推进社会服务、科学研究与教学相互融合</w:t>
          </w:r>
          <w:r>
            <w:rPr>
              <w:rFonts w:hint="default" w:ascii="Times New Roman" w:hAnsi="Times New Roman" w:cs="Times New Roman"/>
              <w:b w:val="0"/>
              <w:bCs w:val="0"/>
              <w:sz w:val="28"/>
              <w:szCs w:val="28"/>
            </w:rPr>
            <w:tab/>
          </w:r>
          <w:r>
            <w:rPr>
              <w:rFonts w:hint="default" w:ascii="Times New Roman" w:hAnsi="Times New Roman" w:cs="Times New Roman"/>
              <w:b w:val="0"/>
              <w:bCs w:val="0"/>
              <w:sz w:val="28"/>
              <w:szCs w:val="28"/>
            </w:rPr>
            <w:fldChar w:fldCharType="begin"/>
          </w:r>
          <w:r>
            <w:rPr>
              <w:rFonts w:hint="default" w:ascii="Times New Roman" w:hAnsi="Times New Roman" w:cs="Times New Roman"/>
              <w:b w:val="0"/>
              <w:bCs w:val="0"/>
              <w:sz w:val="28"/>
              <w:szCs w:val="28"/>
            </w:rPr>
            <w:instrText xml:space="preserve"> PAGEREF _Toc21905 \h </w:instrText>
          </w:r>
          <w:r>
            <w:rPr>
              <w:rFonts w:hint="default" w:ascii="Times New Roman" w:hAnsi="Times New Roman" w:cs="Times New Roman"/>
              <w:b w:val="0"/>
              <w:bCs w:val="0"/>
              <w:sz w:val="28"/>
              <w:szCs w:val="28"/>
            </w:rPr>
            <w:fldChar w:fldCharType="separate"/>
          </w:r>
          <w:r>
            <w:rPr>
              <w:rFonts w:hint="default" w:ascii="Times New Roman" w:hAnsi="Times New Roman" w:cs="Times New Roman"/>
              <w:b w:val="0"/>
              <w:bCs w:val="0"/>
              <w:sz w:val="28"/>
              <w:szCs w:val="28"/>
            </w:rPr>
            <w:t>21</w:t>
          </w:r>
          <w:r>
            <w:rPr>
              <w:rFonts w:hint="default" w:ascii="Times New Roman" w:hAnsi="Times New Roman" w:cs="Times New Roman"/>
              <w:b w:val="0"/>
              <w:bCs w:val="0"/>
              <w:sz w:val="28"/>
              <w:szCs w:val="28"/>
            </w:rPr>
            <w:fldChar w:fldCharType="end"/>
          </w:r>
          <w:r>
            <w:rPr>
              <w:rFonts w:hint="default" w:ascii="Times New Roman" w:hAnsi="Times New Roman" w:cs="Times New Roman"/>
              <w:b w:val="0"/>
              <w:bCs w:val="0"/>
              <w:sz w:val="28"/>
              <w:szCs w:val="28"/>
            </w:rPr>
            <w:fldChar w:fldCharType="end"/>
          </w:r>
        </w:p>
        <w:p>
          <w:pPr>
            <w:pStyle w:val="11"/>
            <w:tabs>
              <w:tab w:val="right" w:leader="dot" w:pos="8448"/>
            </w:tabs>
            <w:snapToGrid/>
            <w:spacing w:line="500" w:lineRule="exact"/>
            <w:rPr>
              <w:rFonts w:hint="default" w:ascii="Times New Roman" w:hAnsi="Times New Roman" w:cs="Times New Roman"/>
              <w:b w:val="0"/>
              <w:bCs w:val="0"/>
              <w:sz w:val="28"/>
              <w:szCs w:val="28"/>
            </w:rPr>
          </w:pP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HYPERLINK \l "_Toc5774" </w:instrText>
          </w:r>
          <w:r>
            <w:rPr>
              <w:rFonts w:hint="default" w:ascii="Times New Roman" w:hAnsi="Times New Roman" w:cs="Times New Roman"/>
              <w:b w:val="0"/>
              <w:bCs w:val="0"/>
            </w:rPr>
            <w:fldChar w:fldCharType="separate"/>
          </w:r>
          <w:r>
            <w:rPr>
              <w:rFonts w:hint="default" w:ascii="Times New Roman" w:hAnsi="Times New Roman" w:eastAsia="楷体" w:cs="Times New Roman"/>
              <w:b w:val="0"/>
              <w:bCs w:val="0"/>
              <w:sz w:val="28"/>
              <w:szCs w:val="28"/>
            </w:rPr>
            <w:t>（四）完善质量保障体系建设，走内涵式发展道路</w:t>
          </w:r>
          <w:r>
            <w:rPr>
              <w:rFonts w:hint="default" w:ascii="Times New Roman" w:hAnsi="Times New Roman" w:cs="Times New Roman"/>
              <w:b w:val="0"/>
              <w:bCs w:val="0"/>
              <w:sz w:val="28"/>
              <w:szCs w:val="28"/>
            </w:rPr>
            <w:tab/>
          </w:r>
          <w:r>
            <w:rPr>
              <w:rFonts w:hint="default" w:ascii="Times New Roman" w:hAnsi="Times New Roman" w:cs="Times New Roman"/>
              <w:b w:val="0"/>
              <w:bCs w:val="0"/>
              <w:sz w:val="28"/>
              <w:szCs w:val="28"/>
            </w:rPr>
            <w:fldChar w:fldCharType="begin"/>
          </w:r>
          <w:r>
            <w:rPr>
              <w:rFonts w:hint="default" w:ascii="Times New Roman" w:hAnsi="Times New Roman" w:cs="Times New Roman"/>
              <w:b w:val="0"/>
              <w:bCs w:val="0"/>
              <w:sz w:val="28"/>
              <w:szCs w:val="28"/>
            </w:rPr>
            <w:instrText xml:space="preserve"> PAGEREF _Toc5774 \h </w:instrText>
          </w:r>
          <w:r>
            <w:rPr>
              <w:rFonts w:hint="default" w:ascii="Times New Roman" w:hAnsi="Times New Roman" w:cs="Times New Roman"/>
              <w:b w:val="0"/>
              <w:bCs w:val="0"/>
              <w:sz w:val="28"/>
              <w:szCs w:val="28"/>
            </w:rPr>
            <w:fldChar w:fldCharType="separate"/>
          </w:r>
          <w:r>
            <w:rPr>
              <w:rFonts w:hint="default" w:ascii="Times New Roman" w:hAnsi="Times New Roman" w:cs="Times New Roman"/>
              <w:b w:val="0"/>
              <w:bCs w:val="0"/>
              <w:sz w:val="28"/>
              <w:szCs w:val="28"/>
            </w:rPr>
            <w:t>22</w:t>
          </w:r>
          <w:r>
            <w:rPr>
              <w:rFonts w:hint="default" w:ascii="Times New Roman" w:hAnsi="Times New Roman" w:cs="Times New Roman"/>
              <w:b w:val="0"/>
              <w:bCs w:val="0"/>
              <w:sz w:val="28"/>
              <w:szCs w:val="28"/>
            </w:rPr>
            <w:fldChar w:fldCharType="end"/>
          </w:r>
          <w:r>
            <w:rPr>
              <w:rFonts w:hint="default" w:ascii="Times New Roman" w:hAnsi="Times New Roman" w:cs="Times New Roman"/>
              <w:b w:val="0"/>
              <w:bCs w:val="0"/>
              <w:sz w:val="28"/>
              <w:szCs w:val="28"/>
            </w:rPr>
            <w:fldChar w:fldCharType="end"/>
          </w:r>
        </w:p>
        <w:p>
          <w:pPr>
            <w:pStyle w:val="10"/>
            <w:tabs>
              <w:tab w:val="right" w:leader="dot" w:pos="8448"/>
            </w:tabs>
            <w:snapToGrid/>
            <w:spacing w:line="500" w:lineRule="exact"/>
            <w:rPr>
              <w:rFonts w:hint="default" w:ascii="Times New Roman" w:hAnsi="Times New Roman" w:cs="Times New Roman"/>
              <w:b w:val="0"/>
              <w:bCs w:val="0"/>
              <w:sz w:val="28"/>
              <w:szCs w:val="28"/>
            </w:rPr>
          </w:pP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HYPERLINK \l "_Toc32204" </w:instrText>
          </w:r>
          <w:r>
            <w:rPr>
              <w:rFonts w:hint="default" w:ascii="Times New Roman" w:hAnsi="Times New Roman" w:cs="Times New Roman"/>
              <w:b w:val="0"/>
              <w:bCs w:val="0"/>
            </w:rPr>
            <w:fldChar w:fldCharType="separate"/>
          </w:r>
          <w:r>
            <w:rPr>
              <w:rFonts w:hint="default" w:ascii="Times New Roman" w:hAnsi="Times New Roman" w:eastAsia="黑体" w:cs="Times New Roman"/>
              <w:b w:val="0"/>
              <w:bCs w:val="0"/>
              <w:sz w:val="28"/>
              <w:szCs w:val="28"/>
            </w:rPr>
            <w:t>三、学位点建设存在的主要问题和不足</w:t>
          </w:r>
          <w:r>
            <w:rPr>
              <w:rFonts w:hint="default" w:ascii="Times New Roman" w:hAnsi="Times New Roman" w:cs="Times New Roman"/>
              <w:b w:val="0"/>
              <w:bCs w:val="0"/>
              <w:sz w:val="28"/>
              <w:szCs w:val="28"/>
            </w:rPr>
            <w:tab/>
          </w:r>
          <w:r>
            <w:rPr>
              <w:rFonts w:hint="default" w:ascii="Times New Roman" w:hAnsi="Times New Roman" w:cs="Times New Roman"/>
              <w:b w:val="0"/>
              <w:bCs w:val="0"/>
              <w:sz w:val="28"/>
              <w:szCs w:val="28"/>
            </w:rPr>
            <w:fldChar w:fldCharType="begin"/>
          </w:r>
          <w:r>
            <w:rPr>
              <w:rFonts w:hint="default" w:ascii="Times New Roman" w:hAnsi="Times New Roman" w:cs="Times New Roman"/>
              <w:b w:val="0"/>
              <w:bCs w:val="0"/>
              <w:sz w:val="28"/>
              <w:szCs w:val="28"/>
            </w:rPr>
            <w:instrText xml:space="preserve"> PAGEREF _Toc32204 \h </w:instrText>
          </w:r>
          <w:r>
            <w:rPr>
              <w:rFonts w:hint="default" w:ascii="Times New Roman" w:hAnsi="Times New Roman" w:cs="Times New Roman"/>
              <w:b w:val="0"/>
              <w:bCs w:val="0"/>
              <w:sz w:val="28"/>
              <w:szCs w:val="28"/>
            </w:rPr>
            <w:fldChar w:fldCharType="separate"/>
          </w:r>
          <w:r>
            <w:rPr>
              <w:rFonts w:hint="default" w:ascii="Times New Roman" w:hAnsi="Times New Roman" w:cs="Times New Roman"/>
              <w:b w:val="0"/>
              <w:bCs w:val="0"/>
              <w:sz w:val="28"/>
              <w:szCs w:val="28"/>
            </w:rPr>
            <w:t>22</w:t>
          </w:r>
          <w:r>
            <w:rPr>
              <w:rFonts w:hint="default" w:ascii="Times New Roman" w:hAnsi="Times New Roman" w:cs="Times New Roman"/>
              <w:b w:val="0"/>
              <w:bCs w:val="0"/>
              <w:sz w:val="28"/>
              <w:szCs w:val="28"/>
            </w:rPr>
            <w:fldChar w:fldCharType="end"/>
          </w:r>
          <w:r>
            <w:rPr>
              <w:rFonts w:hint="default" w:ascii="Times New Roman" w:hAnsi="Times New Roman" w:cs="Times New Roman"/>
              <w:b w:val="0"/>
              <w:bCs w:val="0"/>
              <w:sz w:val="28"/>
              <w:szCs w:val="28"/>
            </w:rPr>
            <w:fldChar w:fldCharType="end"/>
          </w:r>
        </w:p>
        <w:p>
          <w:pPr>
            <w:pStyle w:val="11"/>
            <w:tabs>
              <w:tab w:val="right" w:leader="dot" w:pos="8448"/>
            </w:tabs>
            <w:snapToGrid/>
            <w:spacing w:line="500" w:lineRule="exact"/>
            <w:rPr>
              <w:rFonts w:hint="default" w:ascii="Times New Roman" w:hAnsi="Times New Roman" w:cs="Times New Roman"/>
              <w:b w:val="0"/>
              <w:bCs w:val="0"/>
              <w:sz w:val="28"/>
              <w:szCs w:val="28"/>
            </w:rPr>
          </w:pP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HYPERLINK \l "_Toc21222" </w:instrText>
          </w:r>
          <w:r>
            <w:rPr>
              <w:rFonts w:hint="default" w:ascii="Times New Roman" w:hAnsi="Times New Roman" w:cs="Times New Roman"/>
              <w:b w:val="0"/>
              <w:bCs w:val="0"/>
            </w:rPr>
            <w:fldChar w:fldCharType="separate"/>
          </w:r>
          <w:r>
            <w:rPr>
              <w:rFonts w:hint="default" w:ascii="Times New Roman" w:hAnsi="Times New Roman" w:eastAsia="楷体" w:cs="Times New Roman"/>
              <w:b w:val="0"/>
              <w:bCs w:val="0"/>
              <w:sz w:val="28"/>
              <w:szCs w:val="28"/>
            </w:rPr>
            <w:t>（一）学科特色不够鲜明</w:t>
          </w:r>
          <w:r>
            <w:rPr>
              <w:rFonts w:hint="default" w:ascii="Times New Roman" w:hAnsi="Times New Roman" w:cs="Times New Roman"/>
              <w:b w:val="0"/>
              <w:bCs w:val="0"/>
              <w:sz w:val="28"/>
              <w:szCs w:val="28"/>
            </w:rPr>
            <w:tab/>
          </w:r>
          <w:r>
            <w:rPr>
              <w:rFonts w:hint="default" w:ascii="Times New Roman" w:hAnsi="Times New Roman" w:cs="Times New Roman"/>
              <w:b w:val="0"/>
              <w:bCs w:val="0"/>
              <w:sz w:val="28"/>
              <w:szCs w:val="28"/>
            </w:rPr>
            <w:fldChar w:fldCharType="begin"/>
          </w:r>
          <w:r>
            <w:rPr>
              <w:rFonts w:hint="default" w:ascii="Times New Roman" w:hAnsi="Times New Roman" w:cs="Times New Roman"/>
              <w:b w:val="0"/>
              <w:bCs w:val="0"/>
              <w:sz w:val="28"/>
              <w:szCs w:val="28"/>
            </w:rPr>
            <w:instrText xml:space="preserve"> PAGEREF _Toc21222 \h </w:instrText>
          </w:r>
          <w:r>
            <w:rPr>
              <w:rFonts w:hint="default" w:ascii="Times New Roman" w:hAnsi="Times New Roman" w:cs="Times New Roman"/>
              <w:b w:val="0"/>
              <w:bCs w:val="0"/>
              <w:sz w:val="28"/>
              <w:szCs w:val="28"/>
            </w:rPr>
            <w:fldChar w:fldCharType="separate"/>
          </w:r>
          <w:r>
            <w:rPr>
              <w:rFonts w:hint="default" w:ascii="Times New Roman" w:hAnsi="Times New Roman" w:cs="Times New Roman"/>
              <w:b w:val="0"/>
              <w:bCs w:val="0"/>
              <w:sz w:val="28"/>
              <w:szCs w:val="28"/>
            </w:rPr>
            <w:t>22</w:t>
          </w:r>
          <w:r>
            <w:rPr>
              <w:rFonts w:hint="default" w:ascii="Times New Roman" w:hAnsi="Times New Roman" w:cs="Times New Roman"/>
              <w:b w:val="0"/>
              <w:bCs w:val="0"/>
              <w:sz w:val="28"/>
              <w:szCs w:val="28"/>
            </w:rPr>
            <w:fldChar w:fldCharType="end"/>
          </w:r>
          <w:r>
            <w:rPr>
              <w:rFonts w:hint="default" w:ascii="Times New Roman" w:hAnsi="Times New Roman" w:cs="Times New Roman"/>
              <w:b w:val="0"/>
              <w:bCs w:val="0"/>
              <w:sz w:val="28"/>
              <w:szCs w:val="28"/>
            </w:rPr>
            <w:fldChar w:fldCharType="end"/>
          </w:r>
        </w:p>
        <w:p>
          <w:pPr>
            <w:pStyle w:val="11"/>
            <w:tabs>
              <w:tab w:val="right" w:leader="dot" w:pos="8448"/>
            </w:tabs>
            <w:snapToGrid/>
            <w:spacing w:line="500" w:lineRule="exact"/>
            <w:rPr>
              <w:rFonts w:hint="default" w:ascii="Times New Roman" w:hAnsi="Times New Roman" w:cs="Times New Roman"/>
              <w:b w:val="0"/>
              <w:bCs w:val="0"/>
              <w:sz w:val="28"/>
              <w:szCs w:val="28"/>
            </w:rPr>
          </w:pP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HYPERLINK \l "_Toc22217" </w:instrText>
          </w:r>
          <w:r>
            <w:rPr>
              <w:rFonts w:hint="default" w:ascii="Times New Roman" w:hAnsi="Times New Roman" w:cs="Times New Roman"/>
              <w:b w:val="0"/>
              <w:bCs w:val="0"/>
            </w:rPr>
            <w:fldChar w:fldCharType="separate"/>
          </w:r>
          <w:r>
            <w:rPr>
              <w:rFonts w:hint="default" w:ascii="Times New Roman" w:hAnsi="Times New Roman" w:eastAsia="楷体" w:cs="Times New Roman"/>
              <w:b w:val="0"/>
              <w:bCs w:val="0"/>
              <w:sz w:val="28"/>
              <w:szCs w:val="28"/>
            </w:rPr>
            <w:t>（二）对外开放办学广度和深度不够</w:t>
          </w:r>
          <w:r>
            <w:rPr>
              <w:rFonts w:hint="default" w:ascii="Times New Roman" w:hAnsi="Times New Roman" w:cs="Times New Roman"/>
              <w:b w:val="0"/>
              <w:bCs w:val="0"/>
              <w:sz w:val="28"/>
              <w:szCs w:val="28"/>
            </w:rPr>
            <w:tab/>
          </w:r>
          <w:r>
            <w:rPr>
              <w:rFonts w:hint="default" w:ascii="Times New Roman" w:hAnsi="Times New Roman" w:cs="Times New Roman"/>
              <w:b w:val="0"/>
              <w:bCs w:val="0"/>
              <w:sz w:val="28"/>
              <w:szCs w:val="28"/>
            </w:rPr>
            <w:fldChar w:fldCharType="begin"/>
          </w:r>
          <w:r>
            <w:rPr>
              <w:rFonts w:hint="default" w:ascii="Times New Roman" w:hAnsi="Times New Roman" w:cs="Times New Roman"/>
              <w:b w:val="0"/>
              <w:bCs w:val="0"/>
              <w:sz w:val="28"/>
              <w:szCs w:val="28"/>
            </w:rPr>
            <w:instrText xml:space="preserve"> PAGEREF _Toc22217 \h </w:instrText>
          </w:r>
          <w:r>
            <w:rPr>
              <w:rFonts w:hint="default" w:ascii="Times New Roman" w:hAnsi="Times New Roman" w:cs="Times New Roman"/>
              <w:b w:val="0"/>
              <w:bCs w:val="0"/>
              <w:sz w:val="28"/>
              <w:szCs w:val="28"/>
            </w:rPr>
            <w:fldChar w:fldCharType="separate"/>
          </w:r>
          <w:r>
            <w:rPr>
              <w:rFonts w:hint="default" w:ascii="Times New Roman" w:hAnsi="Times New Roman" w:cs="Times New Roman"/>
              <w:b w:val="0"/>
              <w:bCs w:val="0"/>
              <w:sz w:val="28"/>
              <w:szCs w:val="28"/>
            </w:rPr>
            <w:t>22</w:t>
          </w:r>
          <w:r>
            <w:rPr>
              <w:rFonts w:hint="default" w:ascii="Times New Roman" w:hAnsi="Times New Roman" w:cs="Times New Roman"/>
              <w:b w:val="0"/>
              <w:bCs w:val="0"/>
              <w:sz w:val="28"/>
              <w:szCs w:val="28"/>
            </w:rPr>
            <w:fldChar w:fldCharType="end"/>
          </w:r>
          <w:r>
            <w:rPr>
              <w:rFonts w:hint="default" w:ascii="Times New Roman" w:hAnsi="Times New Roman" w:cs="Times New Roman"/>
              <w:b w:val="0"/>
              <w:bCs w:val="0"/>
              <w:sz w:val="28"/>
              <w:szCs w:val="28"/>
            </w:rPr>
            <w:fldChar w:fldCharType="end"/>
          </w:r>
        </w:p>
        <w:p>
          <w:pPr>
            <w:pStyle w:val="10"/>
            <w:tabs>
              <w:tab w:val="right" w:leader="dot" w:pos="8448"/>
            </w:tabs>
            <w:snapToGrid/>
            <w:spacing w:line="500" w:lineRule="exact"/>
            <w:rPr>
              <w:rFonts w:hint="default" w:ascii="Times New Roman" w:hAnsi="Times New Roman" w:cs="Times New Roman"/>
              <w:b w:val="0"/>
              <w:bCs w:val="0"/>
              <w:sz w:val="28"/>
              <w:szCs w:val="28"/>
            </w:rPr>
          </w:pP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HYPERLINK \l "_Toc5758" </w:instrText>
          </w:r>
          <w:r>
            <w:rPr>
              <w:rFonts w:hint="default" w:ascii="Times New Roman" w:hAnsi="Times New Roman" w:cs="Times New Roman"/>
              <w:b w:val="0"/>
              <w:bCs w:val="0"/>
            </w:rPr>
            <w:fldChar w:fldCharType="separate"/>
          </w:r>
          <w:r>
            <w:rPr>
              <w:rFonts w:hint="default" w:ascii="Times New Roman" w:hAnsi="Times New Roman" w:eastAsia="黑体" w:cs="Times New Roman"/>
              <w:b w:val="0"/>
              <w:bCs w:val="0"/>
              <w:sz w:val="28"/>
              <w:szCs w:val="28"/>
            </w:rPr>
            <w:t>四、下一年度建设计划</w:t>
          </w:r>
          <w:r>
            <w:rPr>
              <w:rFonts w:hint="default" w:ascii="Times New Roman" w:hAnsi="Times New Roman" w:cs="Times New Roman"/>
              <w:b w:val="0"/>
              <w:bCs w:val="0"/>
              <w:sz w:val="28"/>
              <w:szCs w:val="28"/>
            </w:rPr>
            <w:tab/>
          </w:r>
          <w:r>
            <w:rPr>
              <w:rFonts w:hint="default" w:ascii="Times New Roman" w:hAnsi="Times New Roman" w:cs="Times New Roman"/>
              <w:b w:val="0"/>
              <w:bCs w:val="0"/>
              <w:sz w:val="28"/>
              <w:szCs w:val="28"/>
            </w:rPr>
            <w:fldChar w:fldCharType="begin"/>
          </w:r>
          <w:r>
            <w:rPr>
              <w:rFonts w:hint="default" w:ascii="Times New Roman" w:hAnsi="Times New Roman" w:cs="Times New Roman"/>
              <w:b w:val="0"/>
              <w:bCs w:val="0"/>
              <w:sz w:val="28"/>
              <w:szCs w:val="28"/>
            </w:rPr>
            <w:instrText xml:space="preserve"> PAGEREF _Toc5758 \h </w:instrText>
          </w:r>
          <w:r>
            <w:rPr>
              <w:rFonts w:hint="default" w:ascii="Times New Roman" w:hAnsi="Times New Roman" w:cs="Times New Roman"/>
              <w:b w:val="0"/>
              <w:bCs w:val="0"/>
              <w:sz w:val="28"/>
              <w:szCs w:val="28"/>
            </w:rPr>
            <w:fldChar w:fldCharType="separate"/>
          </w:r>
          <w:r>
            <w:rPr>
              <w:rFonts w:hint="default" w:ascii="Times New Roman" w:hAnsi="Times New Roman" w:cs="Times New Roman"/>
              <w:b w:val="0"/>
              <w:bCs w:val="0"/>
              <w:sz w:val="28"/>
              <w:szCs w:val="28"/>
            </w:rPr>
            <w:t>23</w:t>
          </w:r>
          <w:r>
            <w:rPr>
              <w:rFonts w:hint="default" w:ascii="Times New Roman" w:hAnsi="Times New Roman" w:cs="Times New Roman"/>
              <w:b w:val="0"/>
              <w:bCs w:val="0"/>
              <w:sz w:val="28"/>
              <w:szCs w:val="28"/>
            </w:rPr>
            <w:fldChar w:fldCharType="end"/>
          </w:r>
          <w:r>
            <w:rPr>
              <w:rFonts w:hint="default" w:ascii="Times New Roman" w:hAnsi="Times New Roman" w:cs="Times New Roman"/>
              <w:b w:val="0"/>
              <w:bCs w:val="0"/>
              <w:sz w:val="28"/>
              <w:szCs w:val="28"/>
            </w:rPr>
            <w:fldChar w:fldCharType="end"/>
          </w:r>
        </w:p>
        <w:p>
          <w:pPr>
            <w:pStyle w:val="11"/>
            <w:tabs>
              <w:tab w:val="right" w:leader="dot" w:pos="8448"/>
            </w:tabs>
            <w:snapToGrid/>
            <w:spacing w:line="500" w:lineRule="exact"/>
            <w:rPr>
              <w:rFonts w:hint="default" w:ascii="Times New Roman" w:hAnsi="Times New Roman" w:cs="Times New Roman"/>
              <w:b w:val="0"/>
              <w:bCs w:val="0"/>
              <w:sz w:val="28"/>
              <w:szCs w:val="28"/>
            </w:rPr>
          </w:pP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HYPERLINK \l "_Toc13940" </w:instrText>
          </w:r>
          <w:r>
            <w:rPr>
              <w:rFonts w:hint="default" w:ascii="Times New Roman" w:hAnsi="Times New Roman" w:cs="Times New Roman"/>
              <w:b w:val="0"/>
              <w:bCs w:val="0"/>
            </w:rPr>
            <w:fldChar w:fldCharType="separate"/>
          </w:r>
          <w:r>
            <w:rPr>
              <w:rFonts w:hint="default" w:ascii="Times New Roman" w:hAnsi="Times New Roman" w:eastAsia="楷体" w:cs="Times New Roman"/>
              <w:b w:val="0"/>
              <w:bCs w:val="0"/>
              <w:sz w:val="28"/>
              <w:szCs w:val="28"/>
            </w:rPr>
            <w:t>（一）优化布局结构，加强学科建设，提升学科整体实力</w:t>
          </w:r>
          <w:r>
            <w:rPr>
              <w:rFonts w:hint="default" w:ascii="Times New Roman" w:hAnsi="Times New Roman" w:cs="Times New Roman"/>
              <w:b w:val="0"/>
              <w:bCs w:val="0"/>
              <w:sz w:val="28"/>
              <w:szCs w:val="28"/>
            </w:rPr>
            <w:tab/>
          </w:r>
          <w:r>
            <w:rPr>
              <w:rFonts w:hint="default" w:ascii="Times New Roman" w:hAnsi="Times New Roman" w:cs="Times New Roman"/>
              <w:b w:val="0"/>
              <w:bCs w:val="0"/>
              <w:sz w:val="28"/>
              <w:szCs w:val="28"/>
            </w:rPr>
            <w:fldChar w:fldCharType="begin"/>
          </w:r>
          <w:r>
            <w:rPr>
              <w:rFonts w:hint="default" w:ascii="Times New Roman" w:hAnsi="Times New Roman" w:cs="Times New Roman"/>
              <w:b w:val="0"/>
              <w:bCs w:val="0"/>
              <w:sz w:val="28"/>
              <w:szCs w:val="28"/>
            </w:rPr>
            <w:instrText xml:space="preserve"> PAGEREF _Toc13940 \h </w:instrText>
          </w:r>
          <w:r>
            <w:rPr>
              <w:rFonts w:hint="default" w:ascii="Times New Roman" w:hAnsi="Times New Roman" w:cs="Times New Roman"/>
              <w:b w:val="0"/>
              <w:bCs w:val="0"/>
              <w:sz w:val="28"/>
              <w:szCs w:val="28"/>
            </w:rPr>
            <w:fldChar w:fldCharType="separate"/>
          </w:r>
          <w:r>
            <w:rPr>
              <w:rFonts w:hint="default" w:ascii="Times New Roman" w:hAnsi="Times New Roman" w:cs="Times New Roman"/>
              <w:b w:val="0"/>
              <w:bCs w:val="0"/>
              <w:sz w:val="28"/>
              <w:szCs w:val="28"/>
            </w:rPr>
            <w:t>23</w:t>
          </w:r>
          <w:r>
            <w:rPr>
              <w:rFonts w:hint="default" w:ascii="Times New Roman" w:hAnsi="Times New Roman" w:cs="Times New Roman"/>
              <w:b w:val="0"/>
              <w:bCs w:val="0"/>
              <w:sz w:val="28"/>
              <w:szCs w:val="28"/>
            </w:rPr>
            <w:fldChar w:fldCharType="end"/>
          </w:r>
          <w:r>
            <w:rPr>
              <w:rFonts w:hint="default" w:ascii="Times New Roman" w:hAnsi="Times New Roman" w:cs="Times New Roman"/>
              <w:b w:val="0"/>
              <w:bCs w:val="0"/>
              <w:sz w:val="28"/>
              <w:szCs w:val="28"/>
            </w:rPr>
            <w:fldChar w:fldCharType="end"/>
          </w:r>
        </w:p>
        <w:p>
          <w:pPr>
            <w:pStyle w:val="11"/>
            <w:tabs>
              <w:tab w:val="right" w:leader="dot" w:pos="8448"/>
            </w:tabs>
            <w:snapToGrid/>
            <w:spacing w:line="500" w:lineRule="exact"/>
            <w:rPr>
              <w:rFonts w:hint="default" w:ascii="Times New Roman" w:hAnsi="Times New Roman" w:cs="Times New Roman"/>
              <w:b w:val="0"/>
              <w:bCs w:val="0"/>
              <w:sz w:val="28"/>
              <w:szCs w:val="28"/>
            </w:rPr>
          </w:pP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HYPERLINK \l "_Toc13764" </w:instrText>
          </w:r>
          <w:r>
            <w:rPr>
              <w:rFonts w:hint="default" w:ascii="Times New Roman" w:hAnsi="Times New Roman" w:cs="Times New Roman"/>
              <w:b w:val="0"/>
              <w:bCs w:val="0"/>
            </w:rPr>
            <w:fldChar w:fldCharType="separate"/>
          </w:r>
          <w:r>
            <w:rPr>
              <w:rFonts w:hint="default" w:ascii="Times New Roman" w:hAnsi="Times New Roman" w:eastAsia="楷体" w:cs="Times New Roman"/>
              <w:b w:val="0"/>
              <w:bCs w:val="0"/>
              <w:sz w:val="28"/>
              <w:szCs w:val="28"/>
            </w:rPr>
            <w:t>（二）</w:t>
          </w:r>
          <w:r>
            <w:rPr>
              <w:rFonts w:hint="default" w:ascii="Times New Roman" w:hAnsi="Times New Roman" w:eastAsia="华文楷体" w:cs="Times New Roman"/>
              <w:b w:val="0"/>
              <w:bCs w:val="0"/>
              <w:sz w:val="28"/>
              <w:szCs w:val="28"/>
            </w:rPr>
            <w:t>夯实育人之基，建设高素质创新型师资队伍</w:t>
          </w:r>
          <w:r>
            <w:rPr>
              <w:rFonts w:hint="default" w:ascii="Times New Roman" w:hAnsi="Times New Roman" w:cs="Times New Roman"/>
              <w:b w:val="0"/>
              <w:bCs w:val="0"/>
              <w:sz w:val="28"/>
              <w:szCs w:val="28"/>
            </w:rPr>
            <w:tab/>
          </w:r>
          <w:r>
            <w:rPr>
              <w:rFonts w:hint="default" w:ascii="Times New Roman" w:hAnsi="Times New Roman" w:cs="Times New Roman"/>
              <w:b w:val="0"/>
              <w:bCs w:val="0"/>
              <w:sz w:val="28"/>
              <w:szCs w:val="28"/>
            </w:rPr>
            <w:fldChar w:fldCharType="begin"/>
          </w:r>
          <w:r>
            <w:rPr>
              <w:rFonts w:hint="default" w:ascii="Times New Roman" w:hAnsi="Times New Roman" w:cs="Times New Roman"/>
              <w:b w:val="0"/>
              <w:bCs w:val="0"/>
              <w:sz w:val="28"/>
              <w:szCs w:val="28"/>
            </w:rPr>
            <w:instrText xml:space="preserve"> PAGEREF _Toc13764 \h </w:instrText>
          </w:r>
          <w:r>
            <w:rPr>
              <w:rFonts w:hint="default" w:ascii="Times New Roman" w:hAnsi="Times New Roman" w:cs="Times New Roman"/>
              <w:b w:val="0"/>
              <w:bCs w:val="0"/>
              <w:sz w:val="28"/>
              <w:szCs w:val="28"/>
            </w:rPr>
            <w:fldChar w:fldCharType="separate"/>
          </w:r>
          <w:r>
            <w:rPr>
              <w:rFonts w:hint="default" w:ascii="Times New Roman" w:hAnsi="Times New Roman" w:cs="Times New Roman"/>
              <w:b w:val="0"/>
              <w:bCs w:val="0"/>
              <w:sz w:val="28"/>
              <w:szCs w:val="28"/>
            </w:rPr>
            <w:t>23</w:t>
          </w:r>
          <w:r>
            <w:rPr>
              <w:rFonts w:hint="default" w:ascii="Times New Roman" w:hAnsi="Times New Roman" w:cs="Times New Roman"/>
              <w:b w:val="0"/>
              <w:bCs w:val="0"/>
              <w:sz w:val="28"/>
              <w:szCs w:val="28"/>
            </w:rPr>
            <w:fldChar w:fldCharType="end"/>
          </w:r>
          <w:r>
            <w:rPr>
              <w:rFonts w:hint="default" w:ascii="Times New Roman" w:hAnsi="Times New Roman" w:cs="Times New Roman"/>
              <w:b w:val="0"/>
              <w:bCs w:val="0"/>
              <w:sz w:val="28"/>
              <w:szCs w:val="28"/>
            </w:rPr>
            <w:fldChar w:fldCharType="end"/>
          </w:r>
        </w:p>
        <w:p>
          <w:pPr>
            <w:pStyle w:val="11"/>
            <w:tabs>
              <w:tab w:val="right" w:leader="dot" w:pos="8448"/>
            </w:tabs>
            <w:snapToGrid/>
            <w:spacing w:line="500" w:lineRule="exact"/>
            <w:rPr>
              <w:rFonts w:hint="default" w:ascii="Times New Roman" w:hAnsi="Times New Roman" w:cs="Times New Roman"/>
              <w:b w:val="0"/>
              <w:bCs w:val="0"/>
              <w:sz w:val="28"/>
              <w:szCs w:val="28"/>
            </w:rPr>
          </w:pP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HYPERLINK \l "_Toc25836" </w:instrText>
          </w:r>
          <w:r>
            <w:rPr>
              <w:rFonts w:hint="default" w:ascii="Times New Roman" w:hAnsi="Times New Roman" w:cs="Times New Roman"/>
              <w:b w:val="0"/>
              <w:bCs w:val="0"/>
            </w:rPr>
            <w:fldChar w:fldCharType="separate"/>
          </w:r>
          <w:r>
            <w:rPr>
              <w:rFonts w:hint="default" w:ascii="Times New Roman" w:hAnsi="Times New Roman" w:eastAsia="楷体" w:cs="Times New Roman"/>
              <w:b w:val="0"/>
              <w:bCs w:val="0"/>
              <w:sz w:val="28"/>
              <w:szCs w:val="28"/>
            </w:rPr>
            <w:t>（三）着力提升立德树人成效，构建有特色高水平人才培养体系</w:t>
          </w:r>
          <w:r>
            <w:rPr>
              <w:rFonts w:hint="default" w:ascii="Times New Roman" w:hAnsi="Times New Roman" w:cs="Times New Roman"/>
              <w:b w:val="0"/>
              <w:bCs w:val="0"/>
              <w:sz w:val="28"/>
              <w:szCs w:val="28"/>
            </w:rPr>
            <w:tab/>
          </w:r>
          <w:r>
            <w:rPr>
              <w:rFonts w:hint="default" w:ascii="Times New Roman" w:hAnsi="Times New Roman" w:cs="Times New Roman"/>
              <w:b w:val="0"/>
              <w:bCs w:val="0"/>
              <w:sz w:val="28"/>
              <w:szCs w:val="28"/>
            </w:rPr>
            <w:fldChar w:fldCharType="begin"/>
          </w:r>
          <w:r>
            <w:rPr>
              <w:rFonts w:hint="default" w:ascii="Times New Roman" w:hAnsi="Times New Roman" w:cs="Times New Roman"/>
              <w:b w:val="0"/>
              <w:bCs w:val="0"/>
              <w:sz w:val="28"/>
              <w:szCs w:val="28"/>
            </w:rPr>
            <w:instrText xml:space="preserve"> PAGEREF _Toc25836 \h </w:instrText>
          </w:r>
          <w:r>
            <w:rPr>
              <w:rFonts w:hint="default" w:ascii="Times New Roman" w:hAnsi="Times New Roman" w:cs="Times New Roman"/>
              <w:b w:val="0"/>
              <w:bCs w:val="0"/>
              <w:sz w:val="28"/>
              <w:szCs w:val="28"/>
            </w:rPr>
            <w:fldChar w:fldCharType="separate"/>
          </w:r>
          <w:r>
            <w:rPr>
              <w:rFonts w:hint="default" w:ascii="Times New Roman" w:hAnsi="Times New Roman" w:cs="Times New Roman"/>
              <w:b w:val="0"/>
              <w:bCs w:val="0"/>
              <w:sz w:val="28"/>
              <w:szCs w:val="28"/>
            </w:rPr>
            <w:t>24</w:t>
          </w:r>
          <w:r>
            <w:rPr>
              <w:rFonts w:hint="default" w:ascii="Times New Roman" w:hAnsi="Times New Roman" w:cs="Times New Roman"/>
              <w:b w:val="0"/>
              <w:bCs w:val="0"/>
              <w:sz w:val="28"/>
              <w:szCs w:val="28"/>
            </w:rPr>
            <w:fldChar w:fldCharType="end"/>
          </w:r>
          <w:r>
            <w:rPr>
              <w:rFonts w:hint="default" w:ascii="Times New Roman" w:hAnsi="Times New Roman" w:cs="Times New Roman"/>
              <w:b w:val="0"/>
              <w:bCs w:val="0"/>
              <w:sz w:val="28"/>
              <w:szCs w:val="28"/>
            </w:rPr>
            <w:fldChar w:fldCharType="end"/>
          </w:r>
        </w:p>
        <w:p>
          <w:pPr>
            <w:pStyle w:val="11"/>
            <w:tabs>
              <w:tab w:val="right" w:leader="dot" w:pos="8448"/>
            </w:tabs>
            <w:snapToGrid/>
            <w:spacing w:line="500" w:lineRule="exact"/>
            <w:rPr>
              <w:rFonts w:hint="default" w:ascii="Times New Roman" w:hAnsi="Times New Roman" w:cs="Times New Roman"/>
              <w:b w:val="0"/>
              <w:bCs w:val="0"/>
              <w:sz w:val="28"/>
              <w:szCs w:val="28"/>
            </w:rPr>
          </w:pP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HYPERLINK \l "_Toc12317" </w:instrText>
          </w:r>
          <w:r>
            <w:rPr>
              <w:rFonts w:hint="default" w:ascii="Times New Roman" w:hAnsi="Times New Roman" w:cs="Times New Roman"/>
              <w:b w:val="0"/>
              <w:bCs w:val="0"/>
            </w:rPr>
            <w:fldChar w:fldCharType="separate"/>
          </w:r>
          <w:r>
            <w:rPr>
              <w:rFonts w:hint="default" w:ascii="Times New Roman" w:hAnsi="Times New Roman" w:eastAsia="楷体" w:cs="Times New Roman"/>
              <w:b w:val="0"/>
              <w:bCs w:val="0"/>
              <w:sz w:val="28"/>
              <w:szCs w:val="28"/>
            </w:rPr>
            <w:t>（四）强化协同发展，推进科研育人和社会服务育人，增强社会服务实效</w:t>
          </w:r>
          <w:r>
            <w:rPr>
              <w:rFonts w:hint="default" w:ascii="Times New Roman" w:hAnsi="Times New Roman" w:cs="Times New Roman"/>
              <w:b w:val="0"/>
              <w:bCs w:val="0"/>
              <w:sz w:val="28"/>
              <w:szCs w:val="28"/>
            </w:rPr>
            <w:tab/>
          </w:r>
          <w:r>
            <w:rPr>
              <w:rFonts w:hint="default" w:ascii="Times New Roman" w:hAnsi="Times New Roman" w:cs="Times New Roman"/>
              <w:b w:val="0"/>
              <w:bCs w:val="0"/>
              <w:sz w:val="28"/>
              <w:szCs w:val="28"/>
            </w:rPr>
            <w:fldChar w:fldCharType="begin"/>
          </w:r>
          <w:r>
            <w:rPr>
              <w:rFonts w:hint="default" w:ascii="Times New Roman" w:hAnsi="Times New Roman" w:cs="Times New Roman"/>
              <w:b w:val="0"/>
              <w:bCs w:val="0"/>
              <w:sz w:val="28"/>
              <w:szCs w:val="28"/>
            </w:rPr>
            <w:instrText xml:space="preserve"> PAGEREF _Toc12317 \h </w:instrText>
          </w:r>
          <w:r>
            <w:rPr>
              <w:rFonts w:hint="default" w:ascii="Times New Roman" w:hAnsi="Times New Roman" w:cs="Times New Roman"/>
              <w:b w:val="0"/>
              <w:bCs w:val="0"/>
              <w:sz w:val="28"/>
              <w:szCs w:val="28"/>
            </w:rPr>
            <w:fldChar w:fldCharType="separate"/>
          </w:r>
          <w:r>
            <w:rPr>
              <w:rFonts w:hint="default" w:ascii="Times New Roman" w:hAnsi="Times New Roman" w:cs="Times New Roman"/>
              <w:b w:val="0"/>
              <w:bCs w:val="0"/>
              <w:sz w:val="28"/>
              <w:szCs w:val="28"/>
            </w:rPr>
            <w:t>25</w:t>
          </w:r>
          <w:r>
            <w:rPr>
              <w:rFonts w:hint="default" w:ascii="Times New Roman" w:hAnsi="Times New Roman" w:cs="Times New Roman"/>
              <w:b w:val="0"/>
              <w:bCs w:val="0"/>
              <w:sz w:val="28"/>
              <w:szCs w:val="28"/>
            </w:rPr>
            <w:fldChar w:fldCharType="end"/>
          </w:r>
          <w:r>
            <w:rPr>
              <w:rFonts w:hint="default" w:ascii="Times New Roman" w:hAnsi="Times New Roman" w:cs="Times New Roman"/>
              <w:b w:val="0"/>
              <w:bCs w:val="0"/>
              <w:sz w:val="28"/>
              <w:szCs w:val="28"/>
            </w:rPr>
            <w:fldChar w:fldCharType="end"/>
          </w:r>
        </w:p>
        <w:p>
          <w:pPr>
            <w:pStyle w:val="2"/>
            <w:snapToGrid/>
            <w:spacing w:line="500" w:lineRule="exact"/>
            <w:rPr>
              <w:rFonts w:hint="default" w:ascii="Times New Roman" w:hAnsi="Times New Roman" w:eastAsia="仿宋" w:cs="Times New Roman"/>
              <w:b w:val="0"/>
              <w:bCs w:val="0"/>
              <w:color w:val="000000" w:themeColor="text1"/>
              <w:sz w:val="30"/>
              <w:szCs w:val="30"/>
              <w14:textFill>
                <w14:solidFill>
                  <w14:schemeClr w14:val="tx1"/>
                </w14:solidFill>
              </w14:textFill>
            </w:rPr>
          </w:pPr>
          <w:r>
            <w:rPr>
              <w:rFonts w:hint="default" w:ascii="Times New Roman" w:hAnsi="Times New Roman" w:eastAsia="仿宋" w:cs="Times New Roman"/>
              <w:b w:val="0"/>
              <w:bCs w:val="0"/>
              <w:color w:val="000000" w:themeColor="text1"/>
              <w:sz w:val="28"/>
              <w:szCs w:val="28"/>
              <w14:textFill>
                <w14:solidFill>
                  <w14:schemeClr w14:val="tx1"/>
                </w14:solidFill>
              </w14:textFill>
            </w:rPr>
            <w:fldChar w:fldCharType="end"/>
          </w:r>
        </w:p>
      </w:sdtContent>
    </w:sdt>
    <w:p>
      <w:pPr>
        <w:ind w:firstLine="640" w:firstLineChars="200"/>
        <w:outlineLvl w:val="0"/>
        <w:rPr>
          <w:rFonts w:hint="default" w:ascii="Times New Roman" w:hAnsi="Times New Roman" w:eastAsia="黑体" w:cs="Times New Roman"/>
          <w:b w:val="0"/>
          <w:bCs w:val="0"/>
          <w:sz w:val="32"/>
          <w:szCs w:val="32"/>
        </w:rPr>
        <w:sectPr>
          <w:footerReference r:id="rId3" w:type="default"/>
          <w:pgSz w:w="11905" w:h="16840"/>
          <w:pgMar w:top="2098" w:right="1474" w:bottom="1984" w:left="1587" w:header="0" w:footer="1276" w:gutter="0"/>
          <w:pgNumType w:start="1"/>
          <w:cols w:space="0" w:num="1"/>
        </w:sectPr>
      </w:pPr>
      <w:bookmarkStart w:id="6" w:name="_Toc13337"/>
    </w:p>
    <w:p>
      <w:pPr>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default" w:ascii="Times New Roman" w:hAnsi="Times New Roman" w:eastAsia="黑体" w:cs="Times New Roman"/>
          <w:b w:val="0"/>
          <w:bCs w:val="0"/>
          <w:sz w:val="32"/>
          <w:szCs w:val="32"/>
        </w:rPr>
      </w:pPr>
      <w:bookmarkStart w:id="7" w:name="_Toc20242"/>
      <w:r>
        <w:rPr>
          <w:rFonts w:hint="default" w:ascii="Times New Roman" w:hAnsi="Times New Roman" w:eastAsia="黑体" w:cs="Times New Roman"/>
          <w:b w:val="0"/>
          <w:bCs w:val="0"/>
          <w:sz w:val="32"/>
          <w:szCs w:val="32"/>
        </w:rPr>
        <w:t>一、学位授权点基本情况</w:t>
      </w:r>
      <w:bookmarkEnd w:id="6"/>
      <w:bookmarkEnd w:id="7"/>
    </w:p>
    <w:p>
      <w:pPr>
        <w:pStyle w:val="4"/>
        <w:pageBreakBefore w:val="0"/>
        <w:widowControl/>
        <w:kinsoku w:val="0"/>
        <w:wordWrap/>
        <w:overflowPunct/>
        <w:topLinePunct w:val="0"/>
        <w:autoSpaceDE w:val="0"/>
        <w:autoSpaceDN w:val="0"/>
        <w:bidi w:val="0"/>
        <w:adjustRightInd w:val="0"/>
        <w:snapToGrid w:val="0"/>
        <w:spacing w:before="0" w:line="560" w:lineRule="exact"/>
        <w:ind w:firstLine="640" w:firstLineChars="200"/>
        <w:jc w:val="both"/>
        <w:textAlignment w:val="baseline"/>
        <w:rPr>
          <w:rFonts w:hint="default" w:ascii="Times New Roman" w:hAnsi="Times New Roman" w:eastAsia="仿宋_GB2312" w:cs="Times New Roman"/>
          <w:b w:val="0"/>
          <w:bCs w:val="0"/>
          <w:sz w:val="32"/>
          <w:szCs w:val="32"/>
        </w:rPr>
      </w:pPr>
      <w:bookmarkStart w:id="8" w:name="_Toc5844"/>
      <w:bookmarkStart w:id="9" w:name="_Toc4253"/>
      <w:r>
        <w:rPr>
          <w:rFonts w:hint="default" w:ascii="Times New Roman" w:hAnsi="Times New Roman" w:eastAsia="仿宋_GB2312" w:cs="Times New Roman"/>
          <w:b w:val="0"/>
          <w:bCs w:val="0"/>
          <w:sz w:val="32"/>
          <w:szCs w:val="32"/>
        </w:rPr>
        <w:t>（一）基本概况</w:t>
      </w:r>
      <w:bookmarkEnd w:id="8"/>
      <w:bookmarkEnd w:id="9"/>
    </w:p>
    <w:p>
      <w:pPr>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32"/>
          <w:szCs w:val="32"/>
        </w:rPr>
        <w:drawing>
          <wp:anchor distT="0" distB="0" distL="0" distR="0" simplePos="0" relativeHeight="251659264" behindDoc="0" locked="0" layoutInCell="1" allowOverlap="1">
            <wp:simplePos x="0" y="0"/>
            <wp:positionH relativeFrom="column">
              <wp:posOffset>86360</wp:posOffset>
            </wp:positionH>
            <wp:positionV relativeFrom="paragraph">
              <wp:posOffset>5182870</wp:posOffset>
            </wp:positionV>
            <wp:extent cx="5320665" cy="1748790"/>
            <wp:effectExtent l="0" t="0" r="13335" b="3810"/>
            <wp:wrapSquare wrapText="bothSides"/>
            <wp:docPr id="6" name="IM 5"/>
            <wp:cNvGraphicFramePr/>
            <a:graphic xmlns:a="http://schemas.openxmlformats.org/drawingml/2006/main">
              <a:graphicData uri="http://schemas.openxmlformats.org/drawingml/2006/picture">
                <pic:pic xmlns:pic="http://schemas.openxmlformats.org/drawingml/2006/picture">
                  <pic:nvPicPr>
                    <pic:cNvPr id="6" name="IM 5"/>
                    <pic:cNvPicPr/>
                  </pic:nvPicPr>
                  <pic:blipFill>
                    <a:blip r:embed="rId6"/>
                    <a:stretch>
                      <a:fillRect/>
                    </a:stretch>
                  </pic:blipFill>
                  <pic:spPr>
                    <a:xfrm>
                      <a:off x="0" y="0"/>
                      <a:ext cx="5321045" cy="1748790"/>
                    </a:xfrm>
                    <a:prstGeom prst="rect">
                      <a:avLst/>
                    </a:prstGeom>
                  </pic:spPr>
                </pic:pic>
              </a:graphicData>
            </a:graphic>
          </wp:anchor>
        </w:drawing>
      </w:r>
      <w:r>
        <w:rPr>
          <w:rFonts w:hint="default" w:ascii="Times New Roman" w:hAnsi="Times New Roman" w:eastAsia="仿宋_GB2312" w:cs="Times New Roman"/>
          <w:b w:val="0"/>
          <w:bCs w:val="0"/>
          <w:spacing w:val="-8"/>
          <w:sz w:val="32"/>
          <w:szCs w:val="32"/>
        </w:rPr>
        <w:t>福建农林大学是农业农村部、国家林草局与福建省政府共建高校，是福建省一流大学建设高校。1995年设土地资源管理本科专业</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（目前仍是全省唯一）</w:t>
      </w:r>
      <w:r>
        <w:rPr>
          <w:rFonts w:hint="default" w:ascii="Times New Roman" w:hAnsi="Times New Roman" w:eastAsia="仿宋_GB2312" w:cs="Times New Roman"/>
          <w:b w:val="0"/>
          <w:bCs w:val="0"/>
          <w:spacing w:val="-8"/>
          <w:sz w:val="32"/>
          <w:szCs w:val="32"/>
        </w:rPr>
        <w:t>，2000年获批土地资源管理二级学科硕士点，2002年设行政管理、公共事业管理(含闽台班)本科专业，2005年设劳动与社会保障本科专业，2010年获批公共管理硕士</w:t>
      </w:r>
      <w:r>
        <w:rPr>
          <w:rFonts w:hint="default" w:ascii="Times New Roman" w:hAnsi="Times New Roman" w:eastAsia="仿宋_GB2312" w:cs="Times New Roman"/>
          <w:b w:val="0"/>
          <w:bCs w:val="0"/>
          <w:kern w:val="2"/>
          <w:sz w:val="32"/>
          <w:szCs w:val="32"/>
        </w:rPr>
        <w:t>（MPA）专业学位硕士点</w:t>
      </w:r>
      <w:r>
        <w:rPr>
          <w:rFonts w:hint="default" w:ascii="Times New Roman" w:hAnsi="Times New Roman" w:eastAsia="仿宋_GB2312" w:cs="Times New Roman"/>
          <w:b w:val="0"/>
          <w:bCs w:val="0"/>
          <w:spacing w:val="-8"/>
          <w:sz w:val="32"/>
          <w:szCs w:val="32"/>
        </w:rPr>
        <w:t>，2011年获批公共管理一级学科硕士点，2013年设农村社会管理二级学科博士点。2012年成为福建省级重点学科，2017年入选福建省高原学科。在全国第四轮学科评估中，进入了全国前50%（C+），居省内高校第二名、全国农林院校第四名。现已形成行政管理（农村社会管理）、公共政策、土地资源管理、社会保障、</w:t>
      </w:r>
      <w:r>
        <w:rPr>
          <w:rFonts w:hint="default" w:ascii="Times New Roman" w:hAnsi="Times New Roman" w:eastAsia="仿宋_GB2312" w:cs="Times New Roman"/>
          <w:b w:val="0"/>
          <w:bCs w:val="0"/>
          <w:sz w:val="32"/>
          <w:szCs w:val="32"/>
        </w:rPr>
        <w:t>应急管理</w:t>
      </w:r>
      <w:r>
        <w:rPr>
          <w:rFonts w:hint="default" w:ascii="Times New Roman" w:hAnsi="Times New Roman" w:eastAsia="仿宋_GB2312" w:cs="Times New Roman"/>
          <w:b w:val="0"/>
          <w:bCs w:val="0"/>
          <w:spacing w:val="-8"/>
          <w:sz w:val="32"/>
          <w:szCs w:val="32"/>
        </w:rPr>
        <w:t>等学科方向和完整的“本-硕-博”一贯制的人才培养学科体系。</w:t>
      </w:r>
      <w:r>
        <w:rPr>
          <w:rFonts w:hint="default" w:ascii="Times New Roman" w:hAnsi="Times New Roman" w:eastAsia="仿宋_GB2312" w:cs="Times New Roman"/>
          <w:b w:val="0"/>
          <w:bCs w:val="0"/>
          <w:sz w:val="32"/>
          <w:szCs w:val="32"/>
        </w:rPr>
        <w:t>相关支撑学科有：农林经济管理一级学科博士点、农业资源与环境一级学科博士点、生态学一级学科博士点、马克思主义理论一级学科硕士点、法律硕士专业学位点。</w:t>
      </w:r>
    </w:p>
    <w:p>
      <w:pPr>
        <w:spacing w:before="47" w:line="600" w:lineRule="exact"/>
        <w:jc w:val="center"/>
        <w:textAlignment w:val="center"/>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图 1 公共管理学科发展历程</w:t>
      </w:r>
    </w:p>
    <w:p>
      <w:pPr>
        <w:pStyle w:val="4"/>
        <w:pageBreakBefore w:val="0"/>
        <w:widowControl/>
        <w:kinsoku w:val="0"/>
        <w:wordWrap/>
        <w:overflowPunct/>
        <w:topLinePunct w:val="0"/>
        <w:autoSpaceDE w:val="0"/>
        <w:autoSpaceDN w:val="0"/>
        <w:bidi w:val="0"/>
        <w:adjustRightInd w:val="0"/>
        <w:snapToGrid w:val="0"/>
        <w:spacing w:before="0" w:line="560" w:lineRule="exact"/>
        <w:ind w:firstLine="640" w:firstLineChars="200"/>
        <w:jc w:val="both"/>
        <w:textAlignment w:val="baseline"/>
        <w:rPr>
          <w:rFonts w:hint="default" w:ascii="Times New Roman" w:hAnsi="Times New Roman" w:eastAsia="仿宋_GB2312" w:cs="Times New Roman"/>
          <w:b w:val="0"/>
          <w:bCs w:val="0"/>
          <w:sz w:val="32"/>
          <w:szCs w:val="32"/>
        </w:rPr>
      </w:pPr>
      <w:bookmarkStart w:id="10" w:name="_Toc6546"/>
      <w:bookmarkStart w:id="11" w:name="_Toc19891"/>
      <w:r>
        <w:rPr>
          <w:rFonts w:hint="default" w:ascii="Times New Roman" w:hAnsi="Times New Roman" w:eastAsia="仿宋_GB2312" w:cs="Times New Roman"/>
          <w:b w:val="0"/>
          <w:bCs w:val="0"/>
          <w:sz w:val="32"/>
          <w:szCs w:val="32"/>
        </w:rPr>
        <w:t>（二）目标与标准</w:t>
      </w:r>
      <w:bookmarkEnd w:id="10"/>
      <w:bookmarkEnd w:id="11"/>
    </w:p>
    <w:p>
      <w:pPr>
        <w:pStyle w:val="5"/>
        <w:pageBreakBefore w:val="0"/>
        <w:widowControl/>
        <w:kinsoku w:val="0"/>
        <w:wordWrap/>
        <w:overflowPunct/>
        <w:topLinePunct w:val="0"/>
        <w:autoSpaceDE w:val="0"/>
        <w:autoSpaceDN w:val="0"/>
        <w:bidi w:val="0"/>
        <w:adjustRightInd w:val="0"/>
        <w:snapToGrid w:val="0"/>
        <w:spacing w:before="0" w:line="560" w:lineRule="exact"/>
        <w:ind w:firstLine="640" w:firstLineChars="200"/>
        <w:jc w:val="both"/>
        <w:textAlignment w:val="baseline"/>
        <w:rPr>
          <w:rFonts w:hint="default" w:ascii="Times New Roman" w:hAnsi="Times New Roman" w:eastAsia="仿宋_GB2312" w:cs="Times New Roman"/>
          <w:b w:val="0"/>
          <w:bCs w:val="0"/>
          <w:sz w:val="32"/>
        </w:rPr>
      </w:pPr>
      <w:bookmarkStart w:id="12" w:name="_Toc17429"/>
      <w:bookmarkStart w:id="13" w:name="_Toc26788"/>
      <w:r>
        <w:rPr>
          <w:rFonts w:hint="default" w:ascii="Times New Roman" w:hAnsi="Times New Roman" w:eastAsia="仿宋_GB2312" w:cs="Times New Roman"/>
          <w:b w:val="0"/>
          <w:bCs w:val="0"/>
          <w:sz w:val="32"/>
        </w:rPr>
        <w:t>1.</w:t>
      </w:r>
      <w:r>
        <w:rPr>
          <w:rFonts w:hint="default" w:ascii="Times New Roman" w:hAnsi="Times New Roman" w:eastAsia="仿宋_GB2312" w:cs="Times New Roman"/>
          <w:b w:val="0"/>
          <w:bCs w:val="0"/>
          <w:sz w:val="32"/>
          <w:lang w:val="zh-CN"/>
        </w:rPr>
        <w:t>培养目标</w:t>
      </w:r>
      <w:bookmarkEnd w:id="12"/>
      <w:bookmarkEnd w:id="13"/>
    </w:p>
    <w:p>
      <w:pPr>
        <w:pageBreakBefore w:val="0"/>
        <w:widowControl/>
        <w:kinsoku w:val="0"/>
        <w:wordWrap/>
        <w:overflowPunct/>
        <w:topLinePunct w:val="0"/>
        <w:autoSpaceDE w:val="0"/>
        <w:autoSpaceDN w:val="0"/>
        <w:bidi w:val="0"/>
        <w:adjustRightInd w:val="0"/>
        <w:snapToGrid w:val="0"/>
        <w:spacing w:line="560" w:lineRule="exact"/>
        <w:ind w:firstLine="608" w:firstLineChars="200"/>
        <w:jc w:val="both"/>
        <w:textAlignment w:val="baseline"/>
        <w:rPr>
          <w:rFonts w:hint="default" w:ascii="Times New Roman" w:hAnsi="Times New Roman" w:eastAsia="仿宋_GB2312" w:cs="Times New Roman"/>
          <w:b w:val="0"/>
          <w:bCs w:val="0"/>
          <w:spacing w:val="-8"/>
          <w:sz w:val="32"/>
          <w:szCs w:val="32"/>
        </w:rPr>
      </w:pPr>
      <w:r>
        <w:rPr>
          <w:rFonts w:hint="default" w:ascii="Times New Roman" w:hAnsi="Times New Roman" w:eastAsia="仿宋_GB2312" w:cs="Times New Roman"/>
          <w:b w:val="0"/>
          <w:bCs w:val="0"/>
          <w:spacing w:val="-8"/>
          <w:sz w:val="32"/>
          <w:szCs w:val="32"/>
        </w:rPr>
        <w:t>培养德智体美劳全面发展，掌握马克思主义立场、观点、方法，具备公共意识、公共精神、公共责任和数字素养，掌握系统的公共管理理论、知识方法和中国治理的基本规律，以及管理学、政治学、经济学、法学等相关专业知识，具有独立从事科学研究的能力和创新创业能力，能够胜任党政机关、事业单位以及社会组织管理工作和研究工作的高层次复合型创新人才。</w:t>
      </w:r>
    </w:p>
    <w:p>
      <w:pPr>
        <w:pStyle w:val="5"/>
        <w:pageBreakBefore w:val="0"/>
        <w:wordWrap/>
        <w:overflowPunct/>
        <w:topLinePunct w:val="0"/>
        <w:bidi w:val="0"/>
        <w:spacing w:before="0" w:line="560" w:lineRule="exact"/>
        <w:ind w:firstLine="640" w:firstLineChars="200"/>
        <w:jc w:val="both"/>
        <w:rPr>
          <w:rFonts w:hint="default" w:ascii="Times New Roman" w:hAnsi="Times New Roman" w:eastAsia="仿宋_GB2312" w:cs="Times New Roman"/>
          <w:b w:val="0"/>
          <w:bCs w:val="0"/>
          <w:sz w:val="32"/>
        </w:rPr>
      </w:pPr>
      <w:bookmarkStart w:id="14" w:name="_Toc10082"/>
      <w:bookmarkStart w:id="15" w:name="_Toc1418"/>
      <w:r>
        <w:rPr>
          <w:rFonts w:hint="default" w:ascii="Times New Roman" w:hAnsi="Times New Roman" w:eastAsia="仿宋_GB2312" w:cs="Times New Roman"/>
          <w:b w:val="0"/>
          <w:bCs w:val="0"/>
          <w:sz w:val="32"/>
          <w:lang w:val="zh-CN"/>
        </w:rPr>
        <w:t>2.学位标准</w:t>
      </w:r>
      <w:bookmarkEnd w:id="14"/>
      <w:bookmarkEnd w:id="15"/>
    </w:p>
    <w:p>
      <w:pPr>
        <w:pageBreakBefore w:val="0"/>
        <w:wordWrap/>
        <w:overflowPunct/>
        <w:topLinePunct w:val="0"/>
        <w:bidi w:val="0"/>
        <w:spacing w:line="560" w:lineRule="exact"/>
        <w:ind w:firstLine="608" w:firstLineChars="200"/>
        <w:jc w:val="both"/>
        <w:rPr>
          <w:rFonts w:hint="default" w:ascii="Times New Roman" w:hAnsi="Times New Roman" w:eastAsia="仿宋_GB2312" w:cs="Times New Roman"/>
          <w:b w:val="0"/>
          <w:bCs w:val="0"/>
          <w:spacing w:val="-8"/>
          <w:sz w:val="32"/>
          <w:szCs w:val="32"/>
        </w:rPr>
      </w:pPr>
      <w:r>
        <w:rPr>
          <w:rFonts w:hint="default" w:ascii="Times New Roman" w:hAnsi="Times New Roman" w:eastAsia="仿宋_GB2312" w:cs="Times New Roman"/>
          <w:b w:val="0"/>
          <w:bCs w:val="0"/>
          <w:spacing w:val="-8"/>
          <w:sz w:val="32"/>
          <w:szCs w:val="32"/>
        </w:rPr>
        <w:t>根据国务院学位委员会学科评议组公共管理学位授权审核申请基本条件，制定《福建农林大学公共管理一级学科硕士点学位授予标准》《福建农林大学公共管理学术学位硕士研究生培养方案》，对本学位点硕士生应具备的基本素质、基本知识、基本学术能力及学位论文基本要求做出明确规定。凝练专业特色，强化导师队伍建设，在学制设置与学分要求、课程设置与培养方向、课程教学、论文开题、中期考核、论文撰写、学位授予等各个培养环节提出明确的标准。主要包括：（1）学制3年，最长学习年限5年；（2）实行学分制，总学分不少于37 学分，其中课程学习不少于32学分，培养环节不少于5学分（包括学术活动3学分、实践教育2学分）；（3）完成学位论文，通过论文评审和答辩；（4）申请硕士学位授予前，</w:t>
      </w:r>
      <w:r>
        <w:rPr>
          <w:rFonts w:hint="default" w:ascii="Times New Roman" w:hAnsi="Times New Roman" w:eastAsia="仿宋_GB2312" w:cs="Times New Roman"/>
          <w:b w:val="0"/>
          <w:bCs w:val="0"/>
          <w:sz w:val="32"/>
          <w:szCs w:val="32"/>
        </w:rPr>
        <w:t>学术成果（或在学院学位评定分委员会召开对答辩委员会建议授予硕士学位对象的会议前提供刊物正式录用通知）须符合以下条件之一：①学生为第一作者，福建农林大学为第一完成单位，在大学学报或省级及以上期刊等公开发表1篇4000字以上的学术论文。（</w:t>
      </w:r>
      <w:r>
        <w:rPr>
          <w:rFonts w:hint="default" w:ascii="Times New Roman" w:hAnsi="Times New Roman" w:eastAsia="仿宋_GB2312" w:cs="Times New Roman"/>
          <w:b w:val="0"/>
          <w:bCs w:val="0"/>
          <w:sz w:val="32"/>
          <w:szCs w:val="32"/>
          <w:lang w:val="zh-CN"/>
        </w:rPr>
        <w:t>共同第一作者署名且排名第一发表的论文，经其他共同第一作者及通讯作者同意并签署使用说明后，可作为第一作者使用，我校的其他共同第一作者和通讯作者不得使用）。</w:t>
      </w:r>
      <w:r>
        <w:rPr>
          <w:rFonts w:hint="default" w:ascii="Times New Roman" w:hAnsi="Times New Roman" w:eastAsia="仿宋_GB2312" w:cs="Times New Roman"/>
          <w:b w:val="0"/>
          <w:bCs w:val="0"/>
          <w:sz w:val="32"/>
          <w:szCs w:val="32"/>
        </w:rPr>
        <w:t>②导师为第一作者、学生为第二作者，福建农林大学为第一完成单位，在中文核心期刊发表1篇学术论文。③导师为第一作者，学生为第二或第三作者，福建农林大学为第一完成单位，在权威期刊发表1篇学术论文。④导师为第一作者，学生为第二或第三作者，成果获省领导肯定性批示或被省级文件部分采用或入选教育部社科《成果要报》或省级优秀调研报告。⑤参加中国公共管理研究生案例大赛，获优秀奖，排名第一；获三等奖，排名前二；获二等奖，排名第三；获一等奖，排名前五。⑥撰写或参与撰写的案例入选中国公共管理专业学位教学案例库，排名前三。⑦参加省级公共管理研究生案例大赛，一等奖排名前2，二等奖排名第一。</w:t>
      </w:r>
    </w:p>
    <w:p>
      <w:pPr>
        <w:pStyle w:val="4"/>
        <w:pageBreakBefore w:val="0"/>
        <w:wordWrap/>
        <w:overflowPunct/>
        <w:topLinePunct w:val="0"/>
        <w:bidi w:val="0"/>
        <w:spacing w:before="0" w:line="560" w:lineRule="exact"/>
        <w:ind w:firstLine="640" w:firstLineChars="200"/>
        <w:jc w:val="both"/>
        <w:rPr>
          <w:rFonts w:hint="default" w:ascii="Times New Roman" w:hAnsi="Times New Roman" w:eastAsia="仿宋_GB2312" w:cs="Times New Roman"/>
          <w:b w:val="0"/>
          <w:bCs w:val="0"/>
          <w:sz w:val="32"/>
          <w:szCs w:val="32"/>
        </w:rPr>
      </w:pPr>
      <w:bookmarkStart w:id="16" w:name="_Toc30901"/>
      <w:bookmarkStart w:id="17" w:name="_Toc9170"/>
      <w:r>
        <w:rPr>
          <w:rFonts w:hint="default" w:ascii="Times New Roman" w:hAnsi="Times New Roman" w:eastAsia="仿宋_GB2312" w:cs="Times New Roman"/>
          <w:b w:val="0"/>
          <w:bCs w:val="0"/>
          <w:sz w:val="32"/>
          <w:szCs w:val="32"/>
        </w:rPr>
        <w:t>（三）基本条件</w:t>
      </w:r>
      <w:bookmarkEnd w:id="16"/>
      <w:bookmarkEnd w:id="17"/>
    </w:p>
    <w:p>
      <w:pPr>
        <w:pStyle w:val="5"/>
        <w:pageBreakBefore w:val="0"/>
        <w:wordWrap/>
        <w:overflowPunct/>
        <w:topLinePunct w:val="0"/>
        <w:bidi w:val="0"/>
        <w:spacing w:before="0" w:line="560" w:lineRule="exact"/>
        <w:ind w:firstLine="640" w:firstLineChars="200"/>
        <w:jc w:val="both"/>
        <w:rPr>
          <w:rFonts w:hint="default" w:ascii="Times New Roman" w:hAnsi="Times New Roman" w:eastAsia="仿宋_GB2312" w:cs="Times New Roman"/>
          <w:b w:val="0"/>
          <w:bCs w:val="0"/>
          <w:sz w:val="32"/>
        </w:rPr>
      </w:pPr>
      <w:bookmarkStart w:id="18" w:name="_Toc3690"/>
      <w:bookmarkStart w:id="19" w:name="_Toc18705"/>
      <w:r>
        <w:rPr>
          <w:rFonts w:hint="default" w:ascii="Times New Roman" w:hAnsi="Times New Roman" w:eastAsia="仿宋_GB2312" w:cs="Times New Roman"/>
          <w:b w:val="0"/>
          <w:bCs w:val="0"/>
          <w:sz w:val="32"/>
        </w:rPr>
        <w:t>1.培养方向</w:t>
      </w:r>
      <w:bookmarkEnd w:id="18"/>
      <w:bookmarkEnd w:id="19"/>
    </w:p>
    <w:p>
      <w:pPr>
        <w:pageBreakBefore w:val="0"/>
        <w:wordWrap/>
        <w:overflowPunct/>
        <w:topLinePunct w:val="0"/>
        <w:bidi w:val="0"/>
        <w:spacing w:line="560" w:lineRule="exact"/>
        <w:ind w:firstLine="608" w:firstLineChars="200"/>
        <w:jc w:val="both"/>
        <w:rPr>
          <w:rFonts w:hint="default" w:ascii="Times New Roman" w:hAnsi="Times New Roman" w:eastAsia="仿宋_GB2312" w:cs="Times New Roman"/>
          <w:b w:val="0"/>
          <w:bCs w:val="0"/>
          <w:spacing w:val="-8"/>
          <w:sz w:val="32"/>
          <w:szCs w:val="32"/>
        </w:rPr>
      </w:pPr>
      <w:r>
        <w:rPr>
          <w:rFonts w:hint="default" w:ascii="Times New Roman" w:hAnsi="Times New Roman" w:eastAsia="仿宋_GB2312" w:cs="Times New Roman"/>
          <w:b w:val="0"/>
          <w:bCs w:val="0"/>
          <w:spacing w:val="-8"/>
          <w:sz w:val="32"/>
          <w:szCs w:val="32"/>
        </w:rPr>
        <w:t>坚持中国特色社会主义办学方向，以立德树人、服务社会为己任，主动融入党和国家、区域发展的重大战略部署，围绕国家治理体系和治理能力现代化的需求，紧密结合学校农林学科专业优势以及对台区位优势，坚持扎根基层、政学研紧密结合、多学科协同推进，开设了行政管理、公共政策、社会保障、土地资源管理、应急管理等5个培养方向。</w:t>
      </w:r>
    </w:p>
    <w:p>
      <w:pPr>
        <w:pStyle w:val="5"/>
        <w:pageBreakBefore w:val="0"/>
        <w:wordWrap/>
        <w:overflowPunct/>
        <w:topLinePunct w:val="0"/>
        <w:bidi w:val="0"/>
        <w:spacing w:before="0" w:line="560" w:lineRule="exact"/>
        <w:ind w:firstLine="640" w:firstLineChars="200"/>
        <w:jc w:val="both"/>
        <w:rPr>
          <w:rFonts w:hint="default" w:ascii="Times New Roman" w:hAnsi="Times New Roman" w:eastAsia="仿宋_GB2312" w:cs="Times New Roman"/>
          <w:b w:val="0"/>
          <w:bCs w:val="0"/>
          <w:sz w:val="32"/>
        </w:rPr>
      </w:pPr>
      <w:bookmarkStart w:id="20" w:name="_Toc30233"/>
      <w:bookmarkStart w:id="21" w:name="_Toc1042"/>
      <w:r>
        <w:rPr>
          <w:rFonts w:hint="default" w:ascii="Times New Roman" w:hAnsi="Times New Roman" w:eastAsia="仿宋_GB2312" w:cs="Times New Roman"/>
          <w:b w:val="0"/>
          <w:bCs w:val="0"/>
          <w:sz w:val="32"/>
        </w:rPr>
        <w:t>2.师资队伍</w:t>
      </w:r>
      <w:bookmarkEnd w:id="20"/>
      <w:bookmarkEnd w:id="21"/>
    </w:p>
    <w:p>
      <w:pPr>
        <w:pageBreakBefore w:val="0"/>
        <w:wordWrap/>
        <w:overflowPunct/>
        <w:topLinePunct w:val="0"/>
        <w:bidi w:val="0"/>
        <w:spacing w:line="560" w:lineRule="exact"/>
        <w:ind w:firstLine="608" w:firstLineChars="200"/>
        <w:jc w:val="both"/>
        <w:rPr>
          <w:rFonts w:hint="default" w:ascii="Times New Roman" w:hAnsi="Times New Roman" w:eastAsia="仿宋_GB2312" w:cs="Times New Roman"/>
          <w:b w:val="0"/>
          <w:bCs w:val="0"/>
          <w:spacing w:val="-8"/>
          <w:sz w:val="32"/>
          <w:szCs w:val="32"/>
        </w:rPr>
      </w:pPr>
      <w:r>
        <w:rPr>
          <w:rFonts w:hint="default" w:ascii="Times New Roman" w:hAnsi="Times New Roman" w:eastAsia="仿宋_GB2312" w:cs="Times New Roman"/>
          <w:b w:val="0"/>
          <w:bCs w:val="0"/>
          <w:spacing w:val="-8"/>
          <w:sz w:val="32"/>
          <w:szCs w:val="32"/>
        </w:rPr>
        <w:t xml:space="preserve">围绕学科重点发展方向和人才培养目标，加大师资引进力度，完善引人用人体制机制，优化人才成长环境，逐步建成一支高水平的师资队伍。 </w:t>
      </w:r>
    </w:p>
    <w:p>
      <w:pPr>
        <w:pageBreakBefore w:val="0"/>
        <w:wordWrap/>
        <w:overflowPunct/>
        <w:topLinePunct w:val="0"/>
        <w:bidi w:val="0"/>
        <w:spacing w:line="560" w:lineRule="exact"/>
        <w:ind w:firstLine="608" w:firstLineChars="200"/>
        <w:jc w:val="both"/>
        <w:rPr>
          <w:rFonts w:hint="default" w:ascii="Times New Roman" w:hAnsi="Times New Roman" w:eastAsia="仿宋_GB2312" w:cs="Times New Roman"/>
          <w:b w:val="0"/>
          <w:bCs w:val="0"/>
          <w:spacing w:val="-8"/>
          <w:sz w:val="32"/>
          <w:szCs w:val="32"/>
        </w:rPr>
      </w:pPr>
      <w:r>
        <w:rPr>
          <w:rFonts w:hint="default" w:ascii="Times New Roman" w:hAnsi="Times New Roman" w:eastAsia="仿宋_GB2312" w:cs="Times New Roman"/>
          <w:b w:val="0"/>
          <w:bCs w:val="0"/>
          <w:spacing w:val="-8"/>
          <w:sz w:val="32"/>
          <w:szCs w:val="32"/>
        </w:rPr>
        <w:t>（1）师资队伍规模适中、结构合理。学科有专任教师46人，其中高级职称占比89.1%；博士生导师11名，硕士生导师31名；拥有博士学位的教师占87%；有海外经历教师占54.3%。最高学位非本单位人数占52.2％，主要毕业于北京大学、中国人民大学、浙江大学、东北大学、中国农业大学、武汉大学、厦门大学、南京农业大学等知名院校。</w:t>
      </w:r>
      <w:r>
        <w:rPr>
          <w:rFonts w:hint="default" w:ascii="Times New Roman" w:hAnsi="Times New Roman" w:eastAsia="仿宋_GB2312" w:cs="Times New Roman"/>
          <w:b w:val="0"/>
          <w:bCs w:val="0"/>
          <w:sz w:val="32"/>
          <w:szCs w:val="32"/>
        </w:rPr>
        <w:t>现有省级硕士研究生导师团队3支。</w:t>
      </w:r>
    </w:p>
    <w:p>
      <w:pPr>
        <w:pageBreakBefore w:val="0"/>
        <w:wordWrap/>
        <w:overflowPunct/>
        <w:topLinePunct w:val="0"/>
        <w:bidi w:val="0"/>
        <w:spacing w:line="560" w:lineRule="exact"/>
        <w:ind w:firstLine="608" w:firstLineChars="200"/>
        <w:jc w:val="both"/>
        <w:rPr>
          <w:rFonts w:hint="default" w:ascii="Times New Roman" w:hAnsi="Times New Roman" w:eastAsia="仿宋_GB2312" w:cs="Times New Roman"/>
          <w:b w:val="0"/>
          <w:bCs w:val="0"/>
          <w:spacing w:val="-8"/>
          <w:sz w:val="32"/>
          <w:szCs w:val="32"/>
        </w:rPr>
      </w:pPr>
      <w:r>
        <w:rPr>
          <w:rFonts w:hint="default" w:ascii="Times New Roman" w:hAnsi="Times New Roman" w:eastAsia="仿宋_GB2312" w:cs="Times New Roman"/>
          <w:b w:val="0"/>
          <w:bCs w:val="0"/>
          <w:spacing w:val="-8"/>
          <w:sz w:val="32"/>
          <w:szCs w:val="32"/>
        </w:rPr>
        <w:t>（2）师资层次不断提升，注重教师成长。积极选派教师参加学术研讨会和专业核心课程培训会，努力培养高层次人才。学科有享受国务院特殊津贴专家1人，中宣部高端智库专家2人，教育部“智慧教学之星”1人，省教学名师1人，省优秀教师2人，省师德标兵1人，省“百千万工程”人才人选1人，省优秀人才“百人计划”文化名家1人，省B类人才1人、C类人才3人，省高校青年拔尖人才1人，入选“福建省高等学校新世纪优秀人才支持计划”8人、“福建省高校杰出青年科研人才培育计划”9人，受聘为福建省人大立法咨询专家1人、福州市人民政府顾问1人、福建省习近平新时代中国特色社会主义思想研究中心特约研究员1人，一批中青年教师成为学科骨干力量。</w:t>
      </w:r>
    </w:p>
    <w:p>
      <w:pPr>
        <w:pageBreakBefore w:val="0"/>
        <w:wordWrap/>
        <w:overflowPunct/>
        <w:topLinePunct w:val="0"/>
        <w:bidi w:val="0"/>
        <w:spacing w:line="560" w:lineRule="exact"/>
        <w:ind w:firstLine="608" w:firstLineChars="200"/>
        <w:jc w:val="both"/>
        <w:rPr>
          <w:rFonts w:hint="default" w:ascii="Times New Roman" w:hAnsi="Times New Roman" w:eastAsia="仿宋_GB2312" w:cs="Times New Roman"/>
          <w:b w:val="0"/>
          <w:bCs w:val="0"/>
          <w:spacing w:val="-8"/>
          <w:sz w:val="32"/>
          <w:szCs w:val="32"/>
        </w:rPr>
      </w:pPr>
      <w:r>
        <w:rPr>
          <w:rFonts w:hint="default" w:ascii="Times New Roman" w:hAnsi="Times New Roman" w:eastAsia="仿宋_GB2312" w:cs="Times New Roman"/>
          <w:b w:val="0"/>
          <w:bCs w:val="0"/>
          <w:spacing w:val="-8"/>
          <w:sz w:val="32"/>
          <w:szCs w:val="32"/>
        </w:rPr>
        <w:t>（3）兼职师资队伍与专任教师队伍相互补充与配合，实现优势互补。根据公共管理研究及人才培养须紧密结合实践的特点，组建一支由金山学者讲座教授、兼职教授、校外研究生导师、课程教师组成的校外师资队伍，与专任教师实现优势互补。采取协议工资制引进美国德州农工大学、复旦大学高层次人才等柔性引进人员5名。</w:t>
      </w:r>
    </w:p>
    <w:p>
      <w:pPr>
        <w:pStyle w:val="5"/>
        <w:pageBreakBefore w:val="0"/>
        <w:wordWrap/>
        <w:overflowPunct/>
        <w:topLinePunct w:val="0"/>
        <w:bidi w:val="0"/>
        <w:spacing w:before="0" w:line="560" w:lineRule="exact"/>
        <w:ind w:firstLine="640" w:firstLineChars="200"/>
        <w:jc w:val="both"/>
        <w:rPr>
          <w:rFonts w:hint="default" w:ascii="Times New Roman" w:hAnsi="Times New Roman" w:eastAsia="仿宋_GB2312" w:cs="Times New Roman"/>
          <w:b w:val="0"/>
          <w:bCs w:val="0"/>
          <w:sz w:val="32"/>
          <w:lang w:val="zh-CN"/>
        </w:rPr>
      </w:pPr>
      <w:bookmarkStart w:id="22" w:name="_Toc13077"/>
      <w:bookmarkStart w:id="23" w:name="_Toc4547"/>
      <w:r>
        <w:rPr>
          <w:rFonts w:hint="default" w:ascii="Times New Roman" w:hAnsi="Times New Roman" w:eastAsia="仿宋_GB2312" w:cs="Times New Roman"/>
          <w:b w:val="0"/>
          <w:bCs w:val="0"/>
          <w:sz w:val="32"/>
        </w:rPr>
        <w:t>3.</w:t>
      </w:r>
      <w:r>
        <w:rPr>
          <w:rFonts w:hint="default" w:ascii="Times New Roman" w:hAnsi="Times New Roman" w:eastAsia="仿宋_GB2312" w:cs="Times New Roman"/>
          <w:b w:val="0"/>
          <w:bCs w:val="0"/>
          <w:sz w:val="32"/>
          <w:lang w:val="zh-CN"/>
        </w:rPr>
        <w:t>科学研究</w:t>
      </w:r>
      <w:bookmarkEnd w:id="22"/>
      <w:bookmarkEnd w:id="23"/>
    </w:p>
    <w:p>
      <w:pPr>
        <w:pageBreakBefore w:val="0"/>
        <w:wordWrap/>
        <w:overflowPunct/>
        <w:topLinePunct w:val="0"/>
        <w:bidi w:val="0"/>
        <w:spacing w:line="560" w:lineRule="exact"/>
        <w:ind w:firstLine="608" w:firstLineChars="200"/>
        <w:jc w:val="both"/>
        <w:rPr>
          <w:rFonts w:hint="default" w:ascii="Times New Roman" w:hAnsi="Times New Roman" w:eastAsia="仿宋_GB2312" w:cs="Times New Roman"/>
          <w:b w:val="0"/>
          <w:bCs w:val="0"/>
          <w:spacing w:val="-8"/>
          <w:sz w:val="32"/>
          <w:szCs w:val="32"/>
        </w:rPr>
      </w:pPr>
      <w:r>
        <w:rPr>
          <w:rFonts w:hint="default" w:ascii="Times New Roman" w:hAnsi="Times New Roman" w:eastAsia="仿宋_GB2312" w:cs="Times New Roman"/>
          <w:b w:val="0"/>
          <w:bCs w:val="0"/>
          <w:spacing w:val="-8"/>
          <w:sz w:val="32"/>
          <w:szCs w:val="32"/>
        </w:rPr>
        <w:t>（1）科研项目量质齐升。新增18个省部级以上项目，其中国家社科基金重大项目子课题1项，国家社科基金项目3项，国家自然基金项目1项，省社科（基地）重大项目、省社科基金特别委托项目、省创新战略研究项目等省级项目13项。全年校外到账经费293.5万元。</w:t>
      </w:r>
    </w:p>
    <w:p>
      <w:pPr>
        <w:pageBreakBefore w:val="0"/>
        <w:wordWrap/>
        <w:overflowPunct/>
        <w:topLinePunct w:val="0"/>
        <w:bidi w:val="0"/>
        <w:spacing w:line="560" w:lineRule="exact"/>
        <w:ind w:firstLine="608" w:firstLineChars="200"/>
        <w:jc w:val="both"/>
        <w:rPr>
          <w:rFonts w:hint="default" w:ascii="Times New Roman" w:hAnsi="Times New Roman" w:eastAsia="仿宋_GB2312" w:cs="Times New Roman"/>
          <w:b w:val="0"/>
          <w:bCs w:val="0"/>
          <w:spacing w:val="-8"/>
          <w:sz w:val="32"/>
          <w:szCs w:val="32"/>
        </w:rPr>
      </w:pPr>
      <w:r>
        <w:rPr>
          <w:rFonts w:hint="default" w:ascii="Times New Roman" w:hAnsi="Times New Roman" w:eastAsia="仿宋_GB2312" w:cs="Times New Roman"/>
          <w:b w:val="0"/>
          <w:bCs w:val="0"/>
          <w:spacing w:val="-8"/>
          <w:sz w:val="32"/>
          <w:szCs w:val="32"/>
        </w:rPr>
        <w:t>（2）高水平论文和研究成果逐年丰富。4项研究成果获福建省第十四届社会科学优秀成果奖，其中二等奖1项，三等奖3项；1篇论文获2021年度党风廉政建设和反腐败工作优秀调研论文评审三等奖，2篇论文获2022年福建社科界青年学者论坛优秀论文。教师以第一作者或通讯作者发表论文60篇，其中SSCI 2篇，SCI 2篇，CSSCI/CSCD/北大中文核心期刊等13篇；在《光明日报》《经济日报》《福建日报》等报刊上发表理论文章6篇。3份研究报告被省委智库办《智库专报》采用，其中1份研究报告获省委书记肯定性批示；1份研究报告被省委办公厅《福建信息》采用；5篇论文被收录中共福建省委主办的习近平新时代中国特色社会主义思想系列高端理论研讨会，其中1名教授在“‘3820’战略工程与习近平新时代中国特色社会主义思想”理论研讨会上做大会发言。</w:t>
      </w:r>
    </w:p>
    <w:p>
      <w:pPr>
        <w:pageBreakBefore w:val="0"/>
        <w:wordWrap/>
        <w:overflowPunct/>
        <w:topLinePunct w:val="0"/>
        <w:bidi w:val="0"/>
        <w:spacing w:line="560" w:lineRule="exact"/>
        <w:ind w:firstLine="608" w:firstLineChars="200"/>
        <w:jc w:val="both"/>
        <w:rPr>
          <w:rFonts w:hint="default" w:ascii="Times New Roman" w:hAnsi="Times New Roman" w:eastAsia="仿宋_GB2312" w:cs="Times New Roman"/>
          <w:b w:val="0"/>
          <w:bCs w:val="0"/>
          <w:spacing w:val="-8"/>
          <w:sz w:val="32"/>
          <w:szCs w:val="32"/>
        </w:rPr>
      </w:pPr>
      <w:r>
        <w:rPr>
          <w:rFonts w:hint="default" w:ascii="Times New Roman" w:hAnsi="Times New Roman" w:eastAsia="仿宋_GB2312" w:cs="Times New Roman"/>
          <w:b w:val="0"/>
          <w:bCs w:val="0"/>
          <w:spacing w:val="-8"/>
          <w:sz w:val="32"/>
          <w:szCs w:val="32"/>
        </w:rPr>
        <w:t>（3）科研成果应用转化较好。</w:t>
      </w:r>
      <w:bookmarkStart w:id="24" w:name="bookmark0"/>
      <w:r>
        <w:rPr>
          <w:rFonts w:hint="default" w:ascii="Times New Roman" w:hAnsi="Times New Roman" w:eastAsia="仿宋_GB2312" w:cs="Times New Roman"/>
          <w:b w:val="0"/>
          <w:bCs w:val="0"/>
          <w:spacing w:val="-8"/>
          <w:sz w:val="32"/>
          <w:szCs w:val="32"/>
        </w:rPr>
        <w:t>一是服务国家战略闽西革命老区高质量发展示范区建设、国家级福州都市圈建设等。承担《龙岩市新罗区城市经济发展行动计划（2022-2024）》《推进福州市都市圈高质量发展研究》《福安融入福州都市圈发展研究》《福州市乡村产业发展规划（2021-2025年）》《长乐区金峰镇经济与社会发展规划（2021-2025年）》等项目。二是积极主动服务各级党委政府重大决策。研究成果被省部级政府部门采纳10项，市厅级政府部门采纳5项，县级政府部门采纳1项。实地调研全省9个设区市和平潭综合实验区，为我省农村集体产权制度改革试点评估提供专家服务；为省委省政府、省人大、省政协、省直部门和福州市人大常委会，福州市、莆田市、南平市、三明、龙岩、宁德市等设区市提供60多人次专家评审咨询服务。三是助力乡村振兴，服务福建“四大经济”发展。组建城乡发展规划、土地经济与管理、农村法治、社区治理等10支社会服务团队，在福州、宁德、诏安、德化、长泰等地（市）县，为地方政府决策咨询和基层社会治理提供服务。选派科技特派员2名，服务顺昌等地。各团队在地方活动开展情况被官方媒体报道26次。教师为全省人大乡村振兴专题培训班等做报告5场，为全省各级党委、政府、人大、政协等做报告9场。</w:t>
      </w:r>
    </w:p>
    <w:p>
      <w:pPr>
        <w:pStyle w:val="5"/>
        <w:pageBreakBefore w:val="0"/>
        <w:wordWrap/>
        <w:overflowPunct/>
        <w:topLinePunct w:val="0"/>
        <w:bidi w:val="0"/>
        <w:spacing w:before="0" w:line="560" w:lineRule="exact"/>
        <w:ind w:firstLine="640" w:firstLineChars="200"/>
        <w:jc w:val="both"/>
        <w:rPr>
          <w:rFonts w:hint="default" w:ascii="Times New Roman" w:hAnsi="Times New Roman" w:eastAsia="仿宋_GB2312" w:cs="Times New Roman"/>
          <w:b w:val="0"/>
          <w:bCs w:val="0"/>
          <w:sz w:val="32"/>
          <w:lang w:val="zh-CN"/>
        </w:rPr>
      </w:pPr>
      <w:bookmarkStart w:id="25" w:name="_Toc9157"/>
      <w:bookmarkStart w:id="26" w:name="_Toc8375"/>
      <w:r>
        <w:rPr>
          <w:rFonts w:hint="default" w:ascii="Times New Roman" w:hAnsi="Times New Roman" w:eastAsia="仿宋_GB2312" w:cs="Times New Roman"/>
          <w:b w:val="0"/>
          <w:bCs w:val="0"/>
          <w:sz w:val="32"/>
        </w:rPr>
        <w:t>4.</w:t>
      </w:r>
      <w:r>
        <w:rPr>
          <w:rFonts w:hint="default" w:ascii="Times New Roman" w:hAnsi="Times New Roman" w:eastAsia="仿宋_GB2312" w:cs="Times New Roman"/>
          <w:b w:val="0"/>
          <w:bCs w:val="0"/>
          <w:sz w:val="32"/>
          <w:lang w:val="zh-CN"/>
        </w:rPr>
        <w:t>教学科研支</w:t>
      </w:r>
      <w:bookmarkEnd w:id="24"/>
      <w:r>
        <w:rPr>
          <w:rFonts w:hint="default" w:ascii="Times New Roman" w:hAnsi="Times New Roman" w:eastAsia="仿宋_GB2312" w:cs="Times New Roman"/>
          <w:b w:val="0"/>
          <w:bCs w:val="0"/>
          <w:sz w:val="32"/>
          <w:lang w:val="zh-CN"/>
        </w:rPr>
        <w:t>撑</w:t>
      </w:r>
      <w:bookmarkEnd w:id="25"/>
      <w:bookmarkEnd w:id="26"/>
    </w:p>
    <w:p>
      <w:pPr>
        <w:pageBreakBefore w:val="0"/>
        <w:wordWrap/>
        <w:overflowPunct/>
        <w:topLinePunct w:val="0"/>
        <w:bidi w:val="0"/>
        <w:spacing w:line="560" w:lineRule="exact"/>
        <w:ind w:firstLine="608" w:firstLineChars="200"/>
        <w:jc w:val="both"/>
        <w:rPr>
          <w:rFonts w:hint="default" w:ascii="Times New Roman" w:hAnsi="Times New Roman" w:eastAsia="仿宋_GB2312" w:cs="Times New Roman"/>
          <w:b w:val="0"/>
          <w:bCs w:val="0"/>
          <w:spacing w:val="-8"/>
          <w:sz w:val="32"/>
          <w:szCs w:val="32"/>
        </w:rPr>
      </w:pPr>
      <w:bookmarkStart w:id="27" w:name="bookmark1"/>
      <w:bookmarkStart w:id="28" w:name="_Toc9336"/>
      <w:bookmarkStart w:id="29" w:name="_Toc2072"/>
      <w:bookmarkStart w:id="30" w:name="_Toc10706"/>
      <w:bookmarkStart w:id="31" w:name="_Toc22259"/>
      <w:bookmarkStart w:id="32" w:name="_Toc12612"/>
      <w:r>
        <w:rPr>
          <w:rFonts w:hint="default" w:ascii="Times New Roman" w:hAnsi="Times New Roman" w:eastAsia="仿宋_GB2312" w:cs="Times New Roman"/>
          <w:b w:val="0"/>
          <w:bCs w:val="0"/>
          <w:spacing w:val="-8"/>
          <w:sz w:val="32"/>
          <w:szCs w:val="32"/>
        </w:rPr>
        <w:t>（1）国家级、省部厅级教学科研平台体系较完备，可以很好地支撑本学位</w:t>
      </w:r>
      <w:bookmarkEnd w:id="27"/>
      <w:r>
        <w:rPr>
          <w:rFonts w:hint="default" w:ascii="Times New Roman" w:hAnsi="Times New Roman" w:eastAsia="仿宋_GB2312" w:cs="Times New Roman"/>
          <w:b w:val="0"/>
          <w:bCs w:val="0"/>
          <w:spacing w:val="-8"/>
          <w:sz w:val="32"/>
          <w:szCs w:val="32"/>
        </w:rPr>
        <w:t>点教学科研和人才培养工作。拥有自然资源部东南生态脆弱区监测修复工程技术创新中心、全国公共管理案例中心福州分中心、福建省研究生创新教育基地、省级研究生教学案例库、福建省社会科学研究基地</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“新时代乡村治理研究中心”</w:t>
      </w:r>
      <w:r>
        <w:rPr>
          <w:rFonts w:hint="default" w:ascii="Times New Roman" w:hAnsi="Times New Roman" w:eastAsia="仿宋_GB2312" w:cs="Times New Roman"/>
          <w:b w:val="0"/>
          <w:bCs w:val="0"/>
          <w:spacing w:val="-8"/>
          <w:sz w:val="32"/>
          <w:szCs w:val="32"/>
        </w:rPr>
        <w:t>、</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福建省高端智库暨福建省高校特色新型智库“区域特色发展研究院”</w:t>
      </w:r>
      <w:r>
        <w:rPr>
          <w:rFonts w:hint="default" w:ascii="Times New Roman" w:hAnsi="Times New Roman" w:eastAsia="仿宋_GB2312" w:cs="Times New Roman"/>
          <w:b w:val="0"/>
          <w:bCs w:val="0"/>
          <w:spacing w:val="-8"/>
          <w:sz w:val="32"/>
          <w:szCs w:val="32"/>
        </w:rPr>
        <w:t>、</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福建省高校人文社会科学研究基地“农村廉洁建设研究中心”“自然资源管理研究中心”“农村发展研究中心”“区域特色发展研究中心”“农村法治研究中心”</w:t>
      </w:r>
      <w:r>
        <w:rPr>
          <w:rFonts w:hint="default" w:ascii="Times New Roman" w:hAnsi="Times New Roman" w:eastAsia="仿宋_GB2312" w:cs="Times New Roman"/>
          <w:b w:val="0"/>
          <w:bCs w:val="0"/>
          <w:spacing w:val="-8"/>
          <w:sz w:val="32"/>
          <w:szCs w:val="32"/>
        </w:rPr>
        <w:t>等11个省部级教学科研平台，“公共管理政策分析”“国土空间规划与土地整治”等2个实验室，以及3个校内大学生科研训练基地，同时还拥有59个校外实践教学基地、43个农村固定观察点等。这些平台为学位点的教学科研、案例研发等提供了良好的基础和条件。</w:t>
      </w:r>
      <w:bookmarkEnd w:id="28"/>
      <w:bookmarkEnd w:id="29"/>
      <w:bookmarkEnd w:id="30"/>
      <w:bookmarkEnd w:id="31"/>
      <w:bookmarkEnd w:id="32"/>
    </w:p>
    <w:p>
      <w:pPr>
        <w:pageBreakBefore w:val="0"/>
        <w:wordWrap/>
        <w:overflowPunct/>
        <w:topLinePunct w:val="0"/>
        <w:bidi w:val="0"/>
        <w:spacing w:line="560" w:lineRule="exact"/>
        <w:ind w:firstLine="608" w:firstLineChars="200"/>
        <w:jc w:val="both"/>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spacing w:val="-8"/>
          <w:sz w:val="32"/>
          <w:szCs w:val="32"/>
        </w:rPr>
        <w:t>（2）教学科研设施条件较好。</w:t>
      </w:r>
      <w:bookmarkStart w:id="33" w:name="_Toc10238"/>
      <w:r>
        <w:rPr>
          <w:rFonts w:hint="default" w:ascii="Times New Roman" w:hAnsi="Times New Roman" w:eastAsia="仿宋_GB2312" w:cs="Times New Roman"/>
          <w:b w:val="0"/>
          <w:bCs w:val="0"/>
          <w:color w:val="000000" w:themeColor="text1"/>
          <w:sz w:val="32"/>
          <w:szCs w:val="32"/>
          <w14:textFill>
            <w14:solidFill>
              <w14:schemeClr w14:val="tx1"/>
            </w14:solidFill>
          </w14:textFill>
        </w:rPr>
        <w:t>学校占地面积4500多亩，拥有教学科研用房50多万平方米，图书馆馆藏纸质图书（含期刊装订本）309万册，电子图书（含电子期刊）340万册。建有一栋独立的公共管理学院综合大楼，其中教学专用多媒体教室8间，其中可容100人以上的1间，60人以上的3间，可容15人以上的4间，面积1492平方米。拥有设备齐全的案例教室和学习讨论室各6间，面积792平方米。专业资料室藏书3.2万册，阅览室面积达300平方米。提供便捷的多样化校园网络服务。为每一位学生提供个人帐号，可在多媒体教室、电子阅览室和电子政务实验室等实现便捷上网和查阅学术期刊网。</w:t>
      </w:r>
    </w:p>
    <w:p>
      <w:pPr>
        <w:pStyle w:val="5"/>
        <w:pageBreakBefore w:val="0"/>
        <w:wordWrap/>
        <w:overflowPunct/>
        <w:topLinePunct w:val="0"/>
        <w:bidi w:val="0"/>
        <w:spacing w:before="0" w:line="560" w:lineRule="exact"/>
        <w:ind w:firstLine="640" w:firstLineChars="200"/>
        <w:jc w:val="both"/>
        <w:rPr>
          <w:rFonts w:hint="default" w:ascii="Times New Roman" w:hAnsi="Times New Roman" w:eastAsia="仿宋_GB2312" w:cs="Times New Roman"/>
          <w:b w:val="0"/>
          <w:bCs w:val="0"/>
          <w:sz w:val="32"/>
        </w:rPr>
      </w:pPr>
      <w:bookmarkStart w:id="34" w:name="_Toc5875"/>
      <w:r>
        <w:rPr>
          <w:rFonts w:hint="default" w:ascii="Times New Roman" w:hAnsi="Times New Roman" w:eastAsia="仿宋_GB2312" w:cs="Times New Roman"/>
          <w:b w:val="0"/>
          <w:bCs w:val="0"/>
          <w:sz w:val="32"/>
        </w:rPr>
        <w:t>5.</w:t>
      </w:r>
      <w:r>
        <w:rPr>
          <w:rFonts w:hint="default" w:ascii="Times New Roman" w:hAnsi="Times New Roman" w:eastAsia="仿宋_GB2312" w:cs="Times New Roman"/>
          <w:b w:val="0"/>
          <w:bCs w:val="0"/>
          <w:sz w:val="32"/>
          <w:lang w:val="zh-CN"/>
        </w:rPr>
        <w:t>资助体系</w:t>
      </w:r>
      <w:bookmarkEnd w:id="33"/>
      <w:bookmarkEnd w:id="34"/>
    </w:p>
    <w:p>
      <w:pPr>
        <w:pageBreakBefore w:val="0"/>
        <w:wordWrap/>
        <w:overflowPunct/>
        <w:topLinePunct w:val="0"/>
        <w:bidi w:val="0"/>
        <w:spacing w:line="560" w:lineRule="exact"/>
        <w:ind w:firstLine="640" w:firstLineChars="200"/>
        <w:jc w:val="both"/>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实施“严、奖”结合，加强制度建设，完善资助育人体系，进一步实现精准资助，已经形成以严家显奖学金、研究生国家奖学金、研究生学业奖学金、研究生“三助”经费、国家助学贷款、研究生困难补助等构成的较为完善的研究生奖助贷体系。在学院多元丰富的学生资助资金投入体系下，建立和完善了科学的研究生培养激励机制，健全了奖优、酬劳、助困相结合的长效且多元的奖助体系。学院确保学生资助资金及时、准确、安全、有效提供给学生，做到“应助尽助”。2022年各类奖助学金共计发放60人次，共计32万余元。</w:t>
      </w:r>
    </w:p>
    <w:p>
      <w:pPr>
        <w:pStyle w:val="5"/>
        <w:pageBreakBefore w:val="0"/>
        <w:wordWrap/>
        <w:overflowPunct/>
        <w:topLinePunct w:val="0"/>
        <w:bidi w:val="0"/>
        <w:spacing w:before="0" w:line="560" w:lineRule="exact"/>
        <w:ind w:firstLine="640" w:firstLineChars="200"/>
        <w:jc w:val="both"/>
        <w:rPr>
          <w:rFonts w:hint="default" w:ascii="Times New Roman" w:hAnsi="Times New Roman" w:eastAsia="仿宋_GB2312" w:cs="Times New Roman"/>
          <w:b w:val="0"/>
          <w:bCs w:val="0"/>
          <w:sz w:val="32"/>
        </w:rPr>
      </w:pPr>
      <w:bookmarkStart w:id="35" w:name="_Toc29307"/>
      <w:bookmarkStart w:id="36" w:name="_Toc10198"/>
      <w:r>
        <w:rPr>
          <w:rFonts w:hint="default" w:ascii="Times New Roman" w:hAnsi="Times New Roman" w:eastAsia="仿宋_GB2312" w:cs="Times New Roman"/>
          <w:b w:val="0"/>
          <w:bCs w:val="0"/>
          <w:sz w:val="32"/>
        </w:rPr>
        <w:t>6.管理服务</w:t>
      </w:r>
      <w:bookmarkEnd w:id="35"/>
      <w:bookmarkEnd w:id="36"/>
    </w:p>
    <w:p>
      <w:pPr>
        <w:pageBreakBefore w:val="0"/>
        <w:wordWrap/>
        <w:overflowPunct/>
        <w:topLinePunct w:val="0"/>
        <w:bidi w:val="0"/>
        <w:spacing w:line="560" w:lineRule="exact"/>
        <w:ind w:firstLine="640" w:firstLineChars="200"/>
        <w:jc w:val="both"/>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1）形成了较为完善的研究生教育管理与服务校院二级管理体制。2012年学校成立了研究生院，设有研究生招生办公室、培养办公室、专业学位管理办公室、学位办公室、学位授权点建设与质量监督办公室、博士后管理办公室、院办公室，负责学位与研究生教育发展规划、服务与监督等工作。2013年成立了党委研究生工作部，设有研究生教育管理科，负责研究生思想政治教育和学生事务管理。学校设有学位评定委员会、教学指导委员会、专业学位教育指导委员会、研究生招生工作领导小组、学位授权点评估工作领导小组等工作机构。学院相应成立学位评定分委员会、教授委员会、研究生招生工作领导小组等工作机构，配备分管学生（含研究生）思想政治教育工作党委副书记1名，研究生辅导员1名，分管学位与研究生教育副院长1名，研究生教学秘书1名，为研究生教育教学提供有力的管理机制和人员保障。</w:t>
      </w:r>
    </w:p>
    <w:p>
      <w:pPr>
        <w:pageBreakBefore w:val="0"/>
        <w:wordWrap/>
        <w:overflowPunct/>
        <w:topLinePunct w:val="0"/>
        <w:bidi w:val="0"/>
        <w:spacing w:line="560" w:lineRule="exact"/>
        <w:ind w:firstLine="640" w:firstLineChars="200"/>
        <w:jc w:val="both"/>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2）教学文件齐全，教学档案完整。设有专门的档案室1间，规范管理教学文件和档案，将教学大纲、案例、教案、多媒体课件、试卷、研究生个人培养计划、开题报告、学位论文及各种教学辅助材料等分类归档。</w:t>
      </w:r>
    </w:p>
    <w:p>
      <w:pPr>
        <w:pageBreakBefore w:val="0"/>
        <w:wordWrap/>
        <w:overflowPunct/>
        <w:topLinePunct w:val="0"/>
        <w:bidi w:val="0"/>
        <w:spacing w:line="560" w:lineRule="exact"/>
        <w:ind w:firstLine="640" w:firstLineChars="200"/>
        <w:jc w:val="both"/>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（3）教学管理制度健全。严格执行课程审查、教学过程管理、个人培养计划变更等制度，教学方案和计划的变动遵循规定的程序。</w:t>
      </w:r>
    </w:p>
    <w:p>
      <w:pPr>
        <w:pageBreakBefore w:val="0"/>
        <w:wordWrap/>
        <w:overflowPunct/>
        <w:topLinePunct w:val="0"/>
        <w:bidi w:val="0"/>
        <w:spacing w:line="560" w:lineRule="exact"/>
        <w:ind w:firstLine="640" w:firstLineChars="200"/>
        <w:jc w:val="both"/>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4）建立有效的教学与管理质量评估制度。建立学生评教制度，向学生发放教学满意度调查表，100%学生参与所有课程评教，并把调查结果作为是否续聘的依据，重点考察任课教师的教学态度、内容、方法和效果。每学期开展一次教学管理满意度调查，并每年至少召开1次师生共同参与的教学质量提升研讨会。</w:t>
      </w:r>
    </w:p>
    <w:p>
      <w:pPr>
        <w:pStyle w:val="4"/>
        <w:pageBreakBefore w:val="0"/>
        <w:wordWrap/>
        <w:overflowPunct/>
        <w:topLinePunct w:val="0"/>
        <w:bidi w:val="0"/>
        <w:spacing w:before="0" w:line="560" w:lineRule="exact"/>
        <w:ind w:firstLine="640" w:firstLineChars="200"/>
        <w:jc w:val="both"/>
        <w:rPr>
          <w:rFonts w:hint="default" w:ascii="Times New Roman" w:hAnsi="Times New Roman" w:eastAsia="仿宋_GB2312" w:cs="Times New Roman"/>
          <w:b w:val="0"/>
          <w:bCs w:val="0"/>
          <w:sz w:val="32"/>
          <w:szCs w:val="32"/>
        </w:rPr>
      </w:pPr>
      <w:bookmarkStart w:id="37" w:name="_Toc28315"/>
      <w:bookmarkStart w:id="38" w:name="_Toc5304"/>
      <w:r>
        <w:rPr>
          <w:rFonts w:hint="default" w:ascii="Times New Roman" w:hAnsi="Times New Roman" w:eastAsia="仿宋_GB2312" w:cs="Times New Roman"/>
          <w:b w:val="0"/>
          <w:bCs w:val="0"/>
          <w:sz w:val="32"/>
          <w:szCs w:val="32"/>
        </w:rPr>
        <w:t>（四）人才培养</w:t>
      </w:r>
      <w:bookmarkEnd w:id="37"/>
      <w:bookmarkEnd w:id="38"/>
    </w:p>
    <w:p>
      <w:pPr>
        <w:pStyle w:val="5"/>
        <w:pageBreakBefore w:val="0"/>
        <w:wordWrap/>
        <w:overflowPunct/>
        <w:topLinePunct w:val="0"/>
        <w:bidi w:val="0"/>
        <w:spacing w:before="0" w:line="560" w:lineRule="exact"/>
        <w:ind w:firstLine="640" w:firstLineChars="200"/>
        <w:jc w:val="both"/>
        <w:rPr>
          <w:rFonts w:hint="default" w:ascii="Times New Roman" w:hAnsi="Times New Roman" w:eastAsia="仿宋_GB2312" w:cs="Times New Roman"/>
          <w:b w:val="0"/>
          <w:bCs w:val="0"/>
          <w:sz w:val="32"/>
        </w:rPr>
      </w:pPr>
      <w:bookmarkStart w:id="39" w:name="_Toc16514"/>
      <w:bookmarkStart w:id="40" w:name="_Toc1091"/>
      <w:r>
        <w:rPr>
          <w:rFonts w:hint="default" w:ascii="Times New Roman" w:hAnsi="Times New Roman" w:eastAsia="仿宋_GB2312" w:cs="Times New Roman"/>
          <w:b w:val="0"/>
          <w:bCs w:val="0"/>
          <w:sz w:val="32"/>
        </w:rPr>
        <w:t>1.思想政治教育</w:t>
      </w:r>
      <w:bookmarkEnd w:id="39"/>
      <w:bookmarkEnd w:id="40"/>
    </w:p>
    <w:p>
      <w:pPr>
        <w:pageBreakBefore w:val="0"/>
        <w:wordWrap/>
        <w:overflowPunct/>
        <w:topLinePunct w:val="0"/>
        <w:bidi w:val="0"/>
        <w:spacing w:line="560" w:lineRule="exact"/>
        <w:ind w:firstLine="640" w:firstLineChars="200"/>
        <w:jc w:val="both"/>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坚持以习近平新时代中国特色社会主义思想为指导，深入学习贯彻党的二十大精神、贯彻落实校党委党建和思想政治工作守正创新“八大工程”，不断推进“三全育人”综合改革。一是促成“三全育人”从试点到形成长效机制。作为学校首批三全育人综合改革试点学院，学院承担了实践育人、文化育人等八个项目，其中《“五个上线”网络育人工作机制研究（网络育人）》《 “四制五支五翼三融三润”培养“一懂两爱”乡村治理人才组织育人体系的构建与实施（组织育人）》等2个项目入选2022年首批校“三全育人”综合改革暨思政工作精品项目。二是用专业比赛引导青年，深入推进理论学习。三是依托三个中心，拓宽专业发展育人新平台。即依托“大学生领导力发展中心”，通过第二课堂实践提升学生的管理能力、领导能力；依托学院团委宣传部门创建融媒体中心，建立了一个团结高效的学院融媒体宣传矩阵。四是主动组织谋划，社会实践效果好。积极开展“三下乡”社会实践，累计推荐校、院两级各类实践队伍超过19支，累计参与师生超过200人次，形成乐龄学堂实践队等多支品牌特色队伍，被人民网、新华社、学习强国等各级各类媒体和网站报道160余篇，乐龄学堂项目荣获省志愿服务优秀项目，荣获2022年福建省青年“148”法治志愿服务平台“优秀青年法律志愿者”和2022年省志愿服务项目大赛银奖等。五是强化日常管理，营造安全谐和文化氛围。落实宿舍管理制度，开展为期14周的违规电器与高功率电器的排查工作，清除安全隐患24起；组织开展宿舍消防安全隐患专项突击排查工作5次和宿舍走廊逃生通道隐患专项清洁工作3次；组织校院文明宿舍评选活动，共有17间宿舍和个人获评校文明宿舍相关称号；组织开展“一瞥寝人心”宿舍装饰大赛和第九届学生宿舍文化节系列活动，在学院上下掀起以青春活力、节能环保、学史崇德和热爱运动的热潮。</w:t>
      </w:r>
    </w:p>
    <w:p>
      <w:pPr>
        <w:pStyle w:val="5"/>
        <w:pageBreakBefore w:val="0"/>
        <w:wordWrap/>
        <w:overflowPunct/>
        <w:topLinePunct w:val="0"/>
        <w:bidi w:val="0"/>
        <w:spacing w:before="0" w:line="560" w:lineRule="exact"/>
        <w:ind w:firstLine="640" w:firstLineChars="200"/>
        <w:jc w:val="both"/>
        <w:rPr>
          <w:rFonts w:hint="default" w:ascii="Times New Roman" w:hAnsi="Times New Roman" w:eastAsia="仿宋_GB2312" w:cs="Times New Roman"/>
          <w:b w:val="0"/>
          <w:bCs w:val="0"/>
          <w:sz w:val="32"/>
        </w:rPr>
      </w:pPr>
      <w:bookmarkStart w:id="41" w:name="_Toc32448"/>
      <w:bookmarkStart w:id="42" w:name="_Toc17058"/>
      <w:r>
        <w:rPr>
          <w:rFonts w:hint="default" w:ascii="Times New Roman" w:hAnsi="Times New Roman" w:eastAsia="仿宋_GB2312" w:cs="Times New Roman"/>
          <w:b w:val="0"/>
          <w:bCs w:val="0"/>
          <w:sz w:val="32"/>
        </w:rPr>
        <w:t>2.师德师风建设</w:t>
      </w:r>
      <w:bookmarkEnd w:id="41"/>
      <w:bookmarkEnd w:id="42"/>
    </w:p>
    <w:p>
      <w:pPr>
        <w:pageBreakBefore w:val="0"/>
        <w:wordWrap/>
        <w:overflowPunct/>
        <w:topLinePunct w:val="0"/>
        <w:bidi w:val="0"/>
        <w:spacing w:line="560" w:lineRule="exact"/>
        <w:ind w:firstLine="640" w:firstLineChars="200"/>
        <w:jc w:val="both"/>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坚持以习近平新时代中国特色社会主义思想为指导，深入学习贯彻党的二十大精神、推动师生深悟“两个确立”的重要意义，不断增强“四个意识”，坚定“四个自信”，坚决做到“两个维护”，贯彻落实校党委党建和思想政治工作守正创新“八大工程”和党的建设“一十百千万”计划，不断加强师德师风建设。</w:t>
      </w:r>
    </w:p>
    <w:p>
      <w:pPr>
        <w:pageBreakBefore w:val="0"/>
        <w:wordWrap/>
        <w:overflowPunct/>
        <w:topLinePunct w:val="0"/>
        <w:bidi w:val="0"/>
        <w:spacing w:line="560" w:lineRule="exact"/>
        <w:ind w:firstLine="640" w:firstLineChars="200"/>
        <w:jc w:val="both"/>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1）制定了《教师政治理论学习计划》，每个月组织教师开展政治理论学习，把学习宣传贯彻党的二十大精神作为首要政治任务，制定了学院学习贯彻党的二十大精神实施方案，通过宣讲培训、学习研讨、党课、教师政治理论学习、主题活动等，多形式分层次组织教师深学细悟党的二十大精神。学院党委书记、院长带头，组织党委班子成员开展党的二十大精神宣讲报告6场；党支部通过专题研讨、书记讲党课等形式，线上线下结合，组织“学习贯彻党的二十大精神，坚定初心使命跟党走”“忠诚于党、坚定信念、服务师生、追求卓越”等主题党日活动100多场次；党支部书记讲“学习《中国共产党章程（修正案）》”等党课30多场次。</w:t>
      </w:r>
    </w:p>
    <w:p>
      <w:pPr>
        <w:pageBreakBefore w:val="0"/>
        <w:wordWrap/>
        <w:overflowPunct/>
        <w:topLinePunct w:val="0"/>
        <w:bidi w:val="0"/>
        <w:spacing w:line="560" w:lineRule="exact"/>
        <w:ind w:firstLine="640" w:firstLineChars="200"/>
        <w:jc w:val="both"/>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（2）开展师德师风专题学习教育，落实好“锻造工程”和“清风工程”，组织全院专任教师参加“学习二十大精神、培根铸魂育新人” 2022年省高校教师思想政治和师德师风专题教育网络研修班；召开学院师德师风教育专题会议，传达学习了校纪委下发的违纪违法案例和教育部通报的违反教师职业行为十项准则典型案例；邀请校审计处副处长为学院全体教职工作审计政策专题培训将政策学习宣讲与通报典型案例相结合开展警示教育。</w:t>
      </w:r>
    </w:p>
    <w:p>
      <w:pPr>
        <w:pageBreakBefore w:val="0"/>
        <w:wordWrap/>
        <w:overflowPunct/>
        <w:topLinePunct w:val="0"/>
        <w:bidi w:val="0"/>
        <w:spacing w:line="560" w:lineRule="exact"/>
        <w:ind w:firstLine="640" w:firstLineChars="200"/>
        <w:jc w:val="both"/>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3）健全师德师风建设机制。开展师德师风和意识形态工作反向测评，对参评校“优秀教师”“优秀教育工作者”和职称晋升的老师进行师德师风和意识形态工作反向测评。落实好“榜样工程”，做好教师党员先进典型选树和表彰。</w:t>
      </w:r>
      <w:r>
        <w:rPr>
          <w:rFonts w:hint="default" w:ascii="Times New Roman" w:hAnsi="Times New Roman" w:eastAsia="仿宋_GB2312" w:cs="Times New Roman"/>
          <w:b w:val="0"/>
          <w:bCs w:val="0"/>
          <w:color w:val="000000" w:themeColor="text1"/>
          <w:spacing w:val="-2"/>
          <w:sz w:val="32"/>
          <w:szCs w:val="32"/>
          <w14:textFill>
            <w14:solidFill>
              <w14:schemeClr w14:val="tx1"/>
            </w14:solidFill>
          </w14:textFill>
        </w:rPr>
        <w:t>2022年获评校优秀教师、校优秀辅导员、校优秀班主任各1名</w:t>
      </w:r>
      <w:bookmarkStart w:id="43" w:name="_Toc29795"/>
      <w:bookmarkStart w:id="44" w:name="_Toc28978"/>
      <w:r>
        <w:rPr>
          <w:rFonts w:hint="default" w:ascii="Times New Roman" w:hAnsi="Times New Roman" w:eastAsia="仿宋_GB2312" w:cs="Times New Roman"/>
          <w:b w:val="0"/>
          <w:bCs w:val="0"/>
          <w:color w:val="000000" w:themeColor="text1"/>
          <w:spacing w:val="-2"/>
          <w:sz w:val="32"/>
          <w:szCs w:val="32"/>
          <w14:textFill>
            <w14:solidFill>
              <w14:schemeClr w14:val="tx1"/>
            </w14:solidFill>
          </w14:textFill>
        </w:rPr>
        <w:t>。</w:t>
      </w:r>
    </w:p>
    <w:p>
      <w:pPr>
        <w:pStyle w:val="5"/>
        <w:pageBreakBefore w:val="0"/>
        <w:wordWrap/>
        <w:overflowPunct/>
        <w:topLinePunct w:val="0"/>
        <w:bidi w:val="0"/>
        <w:spacing w:before="0" w:line="560" w:lineRule="exact"/>
        <w:ind w:firstLine="640" w:firstLineChars="200"/>
        <w:jc w:val="both"/>
        <w:rPr>
          <w:rFonts w:hint="default" w:ascii="Times New Roman" w:hAnsi="Times New Roman" w:eastAsia="仿宋_GB2312" w:cs="Times New Roman"/>
          <w:b w:val="0"/>
          <w:bCs w:val="0"/>
          <w:sz w:val="32"/>
        </w:rPr>
      </w:pPr>
      <w:r>
        <w:rPr>
          <w:rFonts w:hint="default" w:ascii="Times New Roman" w:hAnsi="Times New Roman" w:eastAsia="仿宋_GB2312" w:cs="Times New Roman"/>
          <w:b w:val="0"/>
          <w:bCs w:val="0"/>
          <w:sz w:val="32"/>
        </w:rPr>
        <w:t>3.招生选拔</w:t>
      </w:r>
      <w:bookmarkEnd w:id="43"/>
      <w:bookmarkEnd w:id="44"/>
    </w:p>
    <w:p>
      <w:pPr>
        <w:pageBreakBefore w:val="0"/>
        <w:wordWrap/>
        <w:overflowPunct/>
        <w:topLinePunct w:val="0"/>
        <w:bidi w:val="0"/>
        <w:spacing w:line="560" w:lineRule="exact"/>
        <w:ind w:firstLine="640" w:firstLineChars="200"/>
        <w:jc w:val="both"/>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以选拔优秀人才理念为核心，积极寻求在招生规模和生源质量上突破。加大对考生综合素质、发展潜能方面的考核力度，进一步深化研究生和导师双向选择，同时加大接收推免生的力度。2022年招收研究生42名，其中推免生5名，全国统考一志愿上线人数超过招生指标数，初试总分最高超过国家线79分，生源质量有较大提升。</w:t>
      </w:r>
    </w:p>
    <w:p>
      <w:pPr>
        <w:pageBreakBefore w:val="0"/>
        <w:wordWrap/>
        <w:overflowPunct/>
        <w:topLinePunct w:val="0"/>
        <w:bidi w:val="0"/>
        <w:spacing w:line="560" w:lineRule="exact"/>
        <w:ind w:firstLine="640" w:firstLineChars="200"/>
        <w:jc w:val="both"/>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1）加大招生宣传的力度，建立招生宣传长效机制。采取常态化宣传与集中宣传相结合的方式，优化“互联网+”招生宣传手段，不断扩大招生宣传广度，进一步提高学院研究生生源质量。通过中国教育在线掌上考研平台举办了2023年硕士研究生招生线上宣讲会，共吸引到了5000多人/次观看。还通过开展学术会议、组织专家开展社会服务，发挥科研优势等统筹规划对外宣传，充分展示办学点办学实力和人才培养质量。建立相对稳定的招生宣传队伍，利用电话、QQ、学院官网以及微信公众号等渠道不断完善招生宣传。</w:t>
      </w:r>
    </w:p>
    <w:p>
      <w:pPr>
        <w:pageBreakBefore w:val="0"/>
        <w:wordWrap/>
        <w:overflowPunct/>
        <w:topLinePunct w:val="0"/>
        <w:bidi w:val="0"/>
        <w:spacing w:line="560" w:lineRule="exact"/>
        <w:ind w:firstLine="640" w:firstLineChars="200"/>
        <w:jc w:val="both"/>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2）规范招生工作，实施全过程监督。围绕网络远程复试的新形式、新要求，制定了研究生复试录取工作实施细则、复试试题库建设方案、远程复试考场规则等，规范复试录取工作的各个环节。学院实施多层次、多维度的培训方案，确保复试工作参与人员培训全覆盖；制定网络远程复试面试系统考生操作指南，实现考生远程复试设备调试标准化。认真执行“一平台、两识别、三随机、四比对”的要求，采用“双机位”，全方位监控考生复试；执行考前对考生身份证、准考证与视频人像进行核验，确认考生身份真实；做到考生复试顺序、专家分组、试题抽取三随机，院党委纪检委员监督复试录取工作全过程，确保招生工作顺利进行。</w:t>
      </w:r>
    </w:p>
    <w:p>
      <w:pPr>
        <w:pStyle w:val="5"/>
        <w:pageBreakBefore w:val="0"/>
        <w:wordWrap/>
        <w:overflowPunct/>
        <w:topLinePunct w:val="0"/>
        <w:bidi w:val="0"/>
        <w:spacing w:before="0" w:line="560" w:lineRule="exact"/>
        <w:ind w:firstLine="640" w:firstLineChars="200"/>
        <w:jc w:val="both"/>
        <w:rPr>
          <w:rFonts w:hint="default" w:ascii="Times New Roman" w:hAnsi="Times New Roman" w:eastAsia="仿宋_GB2312" w:cs="Times New Roman"/>
          <w:b w:val="0"/>
          <w:bCs w:val="0"/>
          <w:sz w:val="32"/>
        </w:rPr>
      </w:pPr>
      <w:bookmarkStart w:id="45" w:name="_Toc12650"/>
      <w:bookmarkStart w:id="46" w:name="_Toc25300"/>
      <w:r>
        <w:rPr>
          <w:rFonts w:hint="default" w:ascii="Times New Roman" w:hAnsi="Times New Roman" w:eastAsia="仿宋_GB2312" w:cs="Times New Roman"/>
          <w:b w:val="0"/>
          <w:bCs w:val="0"/>
          <w:sz w:val="32"/>
        </w:rPr>
        <w:t>4.课程教学</w:t>
      </w:r>
      <w:bookmarkEnd w:id="45"/>
      <w:bookmarkEnd w:id="46"/>
    </w:p>
    <w:p>
      <w:pPr>
        <w:pStyle w:val="2"/>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1）进一步凝练学科方向，契合社会需求。坚持“四个面向”，围绕“双碳”战略和我省“四大经济”等对人才培养的需求，在公共管理学科中设置应急管理方向，从“学位课-学科必修课-方向必修课-方向选修课”的课程体系入手，不断强化专业特点，优化课程设置，使各专业方向人才培养特色更加鲜明。</w:t>
      </w:r>
      <w:r>
        <w:rPr>
          <w:rFonts w:hint="default" w:ascii="Times New Roman" w:hAnsi="Times New Roman" w:eastAsia="仿宋_GB2312" w:cs="Times New Roman"/>
          <w:b w:val="0"/>
          <w:bCs w:val="0"/>
          <w:sz w:val="32"/>
          <w:szCs w:val="32"/>
        </w:rPr>
        <w:t>加强学科交叉融合和政产学研用融合，结合我校农林学科优势，新增了“生物灾害管理”“数字治理专题”“大数据与统计分析”“乡村振兴理论与实践专题”等4门课程</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，努力构建多学科交叉培养复合型人才的路径，实行交叉学科导师作为第一导师指导研究生。</w:t>
      </w:r>
    </w:p>
    <w:p>
      <w:pPr>
        <w:pageBreakBefore w:val="0"/>
        <w:wordWrap/>
        <w:overflowPunct/>
        <w:topLinePunct w:val="0"/>
        <w:bidi w:val="0"/>
        <w:spacing w:line="560" w:lineRule="exact"/>
        <w:ind w:firstLine="640" w:firstLineChars="200"/>
        <w:jc w:val="both"/>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2）积极发挥课程教学在研究生培养中的作用。注重夯实专业基础，新增了“当代政治学”“当代中国政府与政治”等核心课程。强化科学方法，注重提高研究生独立从事科学研究的能力和创新能力，增设了“大数据与统计分析”等课程，形成了“社会研究方法”“公共政策评估的计量方法（双语）”“质性研究方法”“统计分析与软件”“地理信息系统与遥感应用”“公共管理案例分析”等相对完整的本学科研究方法类课程体系，供学生选读。坚持“五育并举”，开设了富有特色的体育、美育类课程，帮助学生在体育锻炼中享受乐趣、增强体质，美育教学中提升审美素养、激发创造创新活力。</w:t>
      </w:r>
    </w:p>
    <w:p>
      <w:pPr>
        <w:pageBreakBefore w:val="0"/>
        <w:wordWrap/>
        <w:overflowPunct/>
        <w:topLinePunct w:val="0"/>
        <w:bidi w:val="0"/>
        <w:spacing w:line="560" w:lineRule="exact"/>
        <w:ind w:firstLine="640" w:firstLineChars="200"/>
        <w:jc w:val="both"/>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（3）利用优质教育资源，推进研究生教育国际化。开设多门外语类选修课，并聘请美国奥本大学张耀启教授、牛津大学Jennifer Holdaway研究员等承担相关课程的英文教学工作。通过海峡公管讲坛、乡村振兴大讲堂，定期邀请国内外学者举办学术讲座，浓厚学术交流和研讨氛围，提升研究生课堂教学效果。</w:t>
      </w:r>
    </w:p>
    <w:p>
      <w:pPr>
        <w:pageBreakBefore w:val="0"/>
        <w:wordWrap/>
        <w:overflowPunct/>
        <w:topLinePunct w:val="0"/>
        <w:bidi w:val="0"/>
        <w:spacing w:line="560" w:lineRule="exact"/>
        <w:ind w:firstLine="640" w:firstLineChars="200"/>
        <w:jc w:val="both"/>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4）充分挖掘育人资源，将思政元素融入专业课程体系。找准课程教学的切入点，开展课程思政教育教学改革和课程建设，强化思想理论教育和价值引领，开展一流研究生课程培育工作，资助5门课程建设，有2门课程获批校思政示范课建设研究生教改项目。</w:t>
      </w:r>
    </w:p>
    <w:p>
      <w:pPr>
        <w:pageBreakBefore w:val="0"/>
        <w:wordWrap/>
        <w:overflowPunct/>
        <w:topLinePunct w:val="0"/>
        <w:bidi w:val="0"/>
        <w:spacing w:line="560" w:lineRule="exact"/>
        <w:ind w:firstLine="640" w:firstLineChars="200"/>
        <w:jc w:val="both"/>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5）加强案例教学，改革教学内容和方式。推进“教学案例库+课程实践+学科竞赛+激励机制”四位一体研究生案例教学，鼓励学术型和专业型硕士研究生共同参与案例研发，并广泛动员研究生参与案例大赛。累计有38篇案例入选中国</w:t>
      </w:r>
      <w:bookmarkStart w:id="91" w:name="_GoBack"/>
      <w:bookmarkEnd w:id="91"/>
      <w:r>
        <w:rPr>
          <w:rFonts w:hint="default" w:ascii="Times New Roman" w:hAnsi="Times New Roman" w:eastAsia="仿宋_GB2312" w:cs="Times New Roman"/>
          <w:b w:val="0"/>
          <w:bCs w:val="0"/>
          <w:color w:val="000000" w:themeColor="text1"/>
          <w:sz w:val="32"/>
          <w:szCs w:val="32"/>
          <w14:textFill>
            <w14:solidFill>
              <w14:schemeClr w14:val="tx1"/>
            </w14:solidFill>
          </w14:textFill>
        </w:rPr>
        <w:t>专业学位教学案例中心教学公共管理案例库；在中国研究生公共管理案例大赛中获二等奖2项、三等奖1项、优秀奖6项，连续5次获得优秀组织奖，获奖等次和数量在全省均居第一；在清华大学主办的中国公共政策案例分析大赛中获一等奖1项、三等奖2项。</w:t>
      </w:r>
    </w:p>
    <w:p>
      <w:pPr>
        <w:pStyle w:val="5"/>
        <w:pageBreakBefore w:val="0"/>
        <w:wordWrap/>
        <w:overflowPunct/>
        <w:topLinePunct w:val="0"/>
        <w:bidi w:val="0"/>
        <w:spacing w:before="0" w:line="560" w:lineRule="exact"/>
        <w:ind w:firstLine="640" w:firstLineChars="200"/>
        <w:jc w:val="both"/>
        <w:rPr>
          <w:rFonts w:hint="default" w:ascii="Times New Roman" w:hAnsi="Times New Roman" w:eastAsia="仿宋_GB2312" w:cs="Times New Roman"/>
          <w:b w:val="0"/>
          <w:bCs w:val="0"/>
          <w:sz w:val="32"/>
        </w:rPr>
      </w:pPr>
      <w:bookmarkStart w:id="47" w:name="_Toc12859"/>
      <w:bookmarkStart w:id="48" w:name="_Toc18472"/>
      <w:r>
        <w:rPr>
          <w:rFonts w:hint="default" w:ascii="Times New Roman" w:hAnsi="Times New Roman" w:eastAsia="仿宋_GB2312" w:cs="Times New Roman"/>
          <w:b w:val="0"/>
          <w:bCs w:val="0"/>
          <w:sz w:val="32"/>
        </w:rPr>
        <w:t>5.导师管理</w:t>
      </w:r>
      <w:bookmarkEnd w:id="47"/>
      <w:bookmarkEnd w:id="48"/>
    </w:p>
    <w:p>
      <w:pPr>
        <w:pageBreakBefore w:val="0"/>
        <w:wordWrap/>
        <w:overflowPunct/>
        <w:topLinePunct w:val="0"/>
        <w:bidi w:val="0"/>
        <w:spacing w:line="560" w:lineRule="exact"/>
        <w:ind w:firstLine="640" w:firstLineChars="200"/>
        <w:jc w:val="both"/>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1）健全导师工作规范，引导教师认真教书育人。进一步强化导师的思想政治教育责任，引导研究生树立正确的世界观人生观价值观，恪守学术道德规范，推进研究生培养模式和机制改革，提高研究生培养质量。充分发挥研究生导师的作用，积极推进研究生导师指导研究生开展“五个一”活动。全面落实导师立德树人根本任务，发挥导师团队在推进“双一流”建设和人才培养中的示范引领作用。1支省级硕士研究生导师团队通过验收。</w:t>
      </w:r>
    </w:p>
    <w:p>
      <w:pPr>
        <w:pageBreakBefore w:val="0"/>
        <w:wordWrap/>
        <w:overflowPunct/>
        <w:topLinePunct w:val="0"/>
        <w:bidi w:val="0"/>
        <w:spacing w:line="560" w:lineRule="exact"/>
        <w:ind w:firstLine="640" w:firstLineChars="200"/>
        <w:jc w:val="both"/>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2）严格导师准入制度，加强考核管理。落实《公共管理与法学院硕士研究生指导教师招生资格认定与管理实施细则（试行）》，进一步优化导师遴选条件和程序，每年对导师招生资格进行认定，确保将政治素质过硬、师德师风高尚、业务素质精湛的教师吸纳进入导师队伍。2022年新增4名博士生导师，2名学术型硕士生导师，认定在岗校内外学术型硕导26人。修订了《公共管理与法学院硕士生导师招生名额分配办法》，进一步推进硕士生招生指标的规范化。确立了导师指导过程与指导结果双向监管的导师责任制。对不履行导师职责，难以保证培养质量的导师，减少或取消1-3年的招生资格。</w:t>
      </w:r>
    </w:p>
    <w:p>
      <w:pPr>
        <w:pageBreakBefore w:val="0"/>
        <w:wordWrap/>
        <w:overflowPunct/>
        <w:topLinePunct w:val="0"/>
        <w:bidi w:val="0"/>
        <w:spacing w:line="560" w:lineRule="exact"/>
        <w:ind w:firstLine="640" w:firstLineChars="200"/>
        <w:jc w:val="both"/>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（3）持续开展导师能力提升工程。增强导师责任意识和育人观念，帮助导师提高责任意识，明确导师岗位职责，提升育人水平。</w:t>
      </w:r>
      <w:r>
        <w:rPr>
          <w:rFonts w:hint="default" w:ascii="Times New Roman" w:hAnsi="Times New Roman" w:eastAsia="仿宋_GB2312" w:cs="Times New Roman"/>
          <w:b w:val="0"/>
          <w:bCs w:val="0"/>
          <w:spacing w:val="-8"/>
          <w:sz w:val="32"/>
          <w:szCs w:val="32"/>
        </w:rPr>
        <w:t>每年组织导师参加全省研究生导师培训会，举办一次院级研究生导师培训班。</w:t>
      </w:r>
    </w:p>
    <w:p>
      <w:pPr>
        <w:pStyle w:val="5"/>
        <w:pageBreakBefore w:val="0"/>
        <w:wordWrap/>
        <w:overflowPunct/>
        <w:topLinePunct w:val="0"/>
        <w:bidi w:val="0"/>
        <w:spacing w:before="0" w:line="560" w:lineRule="exact"/>
        <w:ind w:firstLine="640" w:firstLineChars="200"/>
        <w:jc w:val="both"/>
        <w:rPr>
          <w:rFonts w:hint="default" w:ascii="Times New Roman" w:hAnsi="Times New Roman" w:eastAsia="仿宋_GB2312" w:cs="Times New Roman"/>
          <w:b w:val="0"/>
          <w:bCs w:val="0"/>
          <w:sz w:val="32"/>
        </w:rPr>
      </w:pPr>
      <w:bookmarkStart w:id="49" w:name="_Toc27170"/>
      <w:bookmarkStart w:id="50" w:name="_Toc15307"/>
      <w:r>
        <w:rPr>
          <w:rFonts w:hint="default" w:ascii="Times New Roman" w:hAnsi="Times New Roman" w:eastAsia="仿宋_GB2312" w:cs="Times New Roman"/>
          <w:b w:val="0"/>
          <w:bCs w:val="0"/>
          <w:sz w:val="32"/>
        </w:rPr>
        <w:t>6.学术训练</w:t>
      </w:r>
      <w:bookmarkEnd w:id="49"/>
      <w:bookmarkEnd w:id="50"/>
    </w:p>
    <w:p>
      <w:pPr>
        <w:pageBreakBefore w:val="0"/>
        <w:wordWrap/>
        <w:overflowPunct/>
        <w:topLinePunct w:val="0"/>
        <w:bidi w:val="0"/>
        <w:spacing w:line="560" w:lineRule="exact"/>
        <w:ind w:firstLine="640" w:firstLineChars="200"/>
        <w:jc w:val="both"/>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学院着力培养研究生的理论研究能力和自主学习能力，针对研究生积极开展学术前沿、学术方法、学术道德三个方面的训练。</w:t>
      </w:r>
    </w:p>
    <w:p>
      <w:pPr>
        <w:pageBreakBefore w:val="0"/>
        <w:wordWrap/>
        <w:overflowPunct/>
        <w:topLinePunct w:val="0"/>
        <w:bidi w:val="0"/>
        <w:spacing w:line="560" w:lineRule="exact"/>
        <w:ind w:firstLine="640" w:firstLineChars="200"/>
        <w:jc w:val="both"/>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一是依托“海峡公管讲坛”“乡村振兴大讲堂”等积极开展学术交流，2022年邀请温铁军、徐勇、叶敬忠等全国知名专家开展学术讲座13场，拓宽师生学术视野。承办了以“引导社会组织，助力乡村振兴”为主题的2022海峡科技专家论坛分会场·海峡两岸管理论坛、福建省社科界2022年学术年会“中国式现代化.美好生活.社会建设”分论坛，以及2021年福建省研究生公共管理案例大赛，增进学生对学术前沿问题的把握与思考。</w:t>
      </w:r>
    </w:p>
    <w:p>
      <w:pPr>
        <w:pageBreakBefore w:val="0"/>
        <w:wordWrap/>
        <w:overflowPunct/>
        <w:topLinePunct w:val="0"/>
        <w:bidi w:val="0"/>
        <w:spacing w:line="560" w:lineRule="exact"/>
        <w:ind w:firstLine="640" w:firstLineChars="200"/>
        <w:jc w:val="both"/>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二是以重大科研项目为平台，积极推进研究生学术方法训练工作有序化。以导师引领，积极建设研究生科研创新团队，营造学术氛围。不定期召开研究生学术讨论会，推进研究生查阅中外文献方法训练、学术信息加工方法训练、学术表达方法训练等。</w:t>
      </w:r>
    </w:p>
    <w:p>
      <w:pPr>
        <w:pageBreakBefore w:val="0"/>
        <w:wordWrap/>
        <w:overflowPunct/>
        <w:topLinePunct w:val="0"/>
        <w:bidi w:val="0"/>
        <w:spacing w:line="560" w:lineRule="exact"/>
        <w:ind w:firstLine="640" w:firstLineChars="200"/>
        <w:jc w:val="both"/>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三是注重培养研究生科研能力和创新能力。支持将科研成果转化应用，推动产学研用紧密结合，鼓励学生参加创新创业比赛，提升研究生创新创业能力。新增省级及以上奖励26项，其中获得福建省研究生公共管理案例大赛一等奖2项、二等奖3项、三等奖5项、优秀奖12项。获得校研究生第二届科技周“师有道，我有你——心中的好导师”征文活动一等奖1项、二等项3项、三等奖1项，研究生科技成果展“文旅福建”主题一等奖1项。学院被授予校研究生科技周“优秀组织奖”荣誉称号。</w:t>
      </w:r>
    </w:p>
    <w:p>
      <w:pPr>
        <w:pageBreakBefore w:val="0"/>
        <w:wordWrap/>
        <w:overflowPunct/>
        <w:topLinePunct w:val="0"/>
        <w:bidi w:val="0"/>
        <w:spacing w:line="560" w:lineRule="exact"/>
        <w:ind w:firstLine="640" w:firstLineChars="200"/>
        <w:jc w:val="both"/>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四是以学风教育为抓手，培养研究生严谨认真的求学态度和求真务实的科学精神。由导师指导研究生恪守学术道德规范，倡导研究生开展学术道德及学风教育，引导研究生树立正确的学术道德观念。研究生公开发表论文56篇，其中SSCI 1篇、SCI 2篇、CSSCI/CSCD/北大中文核心期刊等15篇，《福州日报（理论版）》2篇。</w:t>
      </w:r>
      <w:bookmarkStart w:id="51" w:name="_Toc8832"/>
    </w:p>
    <w:p>
      <w:pPr>
        <w:pStyle w:val="4"/>
        <w:pageBreakBefore w:val="0"/>
        <w:wordWrap/>
        <w:overflowPunct/>
        <w:topLinePunct w:val="0"/>
        <w:bidi w:val="0"/>
        <w:spacing w:before="0" w:line="560" w:lineRule="exact"/>
        <w:ind w:firstLine="640" w:firstLineChars="200"/>
        <w:jc w:val="both"/>
        <w:rPr>
          <w:rFonts w:hint="default" w:ascii="Times New Roman" w:hAnsi="Times New Roman" w:eastAsia="仿宋_GB2312" w:cs="Times New Roman"/>
          <w:b w:val="0"/>
          <w:bCs w:val="0"/>
          <w:sz w:val="32"/>
          <w:szCs w:val="32"/>
        </w:rPr>
      </w:pPr>
      <w:bookmarkStart w:id="52" w:name="_Toc18881"/>
      <w:r>
        <w:rPr>
          <w:rFonts w:hint="default" w:ascii="Times New Roman" w:hAnsi="Times New Roman" w:eastAsia="仿宋_GB2312" w:cs="Times New Roman"/>
          <w:b w:val="0"/>
          <w:bCs w:val="0"/>
          <w:sz w:val="32"/>
          <w:szCs w:val="32"/>
        </w:rPr>
        <w:t>（五）质量监控</w:t>
      </w:r>
      <w:bookmarkEnd w:id="51"/>
      <w:bookmarkEnd w:id="52"/>
    </w:p>
    <w:p>
      <w:pPr>
        <w:pStyle w:val="5"/>
        <w:pageBreakBefore w:val="0"/>
        <w:wordWrap/>
        <w:overflowPunct/>
        <w:topLinePunct w:val="0"/>
        <w:bidi w:val="0"/>
        <w:spacing w:before="0" w:line="560" w:lineRule="exact"/>
        <w:ind w:firstLine="640" w:firstLineChars="200"/>
        <w:jc w:val="both"/>
        <w:rPr>
          <w:rFonts w:hint="default" w:ascii="Times New Roman" w:hAnsi="Times New Roman" w:eastAsia="仿宋_GB2312" w:cs="Times New Roman"/>
          <w:b w:val="0"/>
          <w:bCs w:val="0"/>
          <w:sz w:val="32"/>
        </w:rPr>
      </w:pPr>
      <w:bookmarkStart w:id="53" w:name="_Toc8696"/>
      <w:bookmarkStart w:id="54" w:name="_Toc29667"/>
      <w:r>
        <w:rPr>
          <w:rFonts w:hint="default" w:ascii="Times New Roman" w:hAnsi="Times New Roman" w:eastAsia="仿宋_GB2312" w:cs="Times New Roman"/>
          <w:b w:val="0"/>
          <w:bCs w:val="0"/>
          <w:sz w:val="32"/>
        </w:rPr>
        <w:t>1.分流淘汰</w:t>
      </w:r>
      <w:bookmarkEnd w:id="53"/>
      <w:bookmarkEnd w:id="54"/>
    </w:p>
    <w:p>
      <w:pPr>
        <w:pageBreakBefore w:val="0"/>
        <w:wordWrap/>
        <w:overflowPunct/>
        <w:topLinePunct w:val="0"/>
        <w:bidi w:val="0"/>
        <w:spacing w:line="560" w:lineRule="exact"/>
        <w:ind w:firstLine="640" w:firstLineChars="200"/>
        <w:jc w:val="both"/>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加强研究生培养过程管理，进一步规范研究生培养各环节考核流程，严格执行《福建农林大学学术型研究生开题报告的暂行规定》《福建农林大学学术型研究生中期考核办法》《福建农林大学申请—考核制博士生选拔实施办法（2020年修订）》。通过中期考核对研究生的学习和科研进行全面检查，未通过中期考核的研究生进行分流淘汰。中期考核合格的才能进入论文写作阶段，中期考核优秀的研究生可以申请提前毕业及硕博连读。2022年，未出现中期考核不合格的情况。</w:t>
      </w:r>
    </w:p>
    <w:p>
      <w:pPr>
        <w:pStyle w:val="5"/>
        <w:pageBreakBefore w:val="0"/>
        <w:wordWrap/>
        <w:overflowPunct/>
        <w:topLinePunct w:val="0"/>
        <w:bidi w:val="0"/>
        <w:spacing w:before="0" w:line="560" w:lineRule="exact"/>
        <w:ind w:firstLine="640" w:firstLineChars="200"/>
        <w:jc w:val="both"/>
        <w:rPr>
          <w:rFonts w:hint="default" w:ascii="Times New Roman" w:hAnsi="Times New Roman" w:eastAsia="仿宋_GB2312" w:cs="Times New Roman"/>
          <w:b w:val="0"/>
          <w:bCs w:val="0"/>
          <w:sz w:val="32"/>
        </w:rPr>
      </w:pPr>
      <w:bookmarkStart w:id="55" w:name="_Toc24458"/>
      <w:bookmarkStart w:id="56" w:name="_Toc15778"/>
      <w:r>
        <w:rPr>
          <w:rFonts w:hint="default" w:ascii="Times New Roman" w:hAnsi="Times New Roman" w:eastAsia="仿宋_GB2312" w:cs="Times New Roman"/>
          <w:b w:val="0"/>
          <w:bCs w:val="0"/>
          <w:sz w:val="32"/>
        </w:rPr>
        <w:t>2.学位论文</w:t>
      </w:r>
      <w:bookmarkEnd w:id="55"/>
      <w:bookmarkEnd w:id="56"/>
    </w:p>
    <w:p>
      <w:pPr>
        <w:pageBreakBefore w:val="0"/>
        <w:wordWrap/>
        <w:overflowPunct/>
        <w:topLinePunct w:val="0"/>
        <w:bidi w:val="0"/>
        <w:spacing w:line="560" w:lineRule="exact"/>
        <w:ind w:firstLine="640" w:firstLineChars="200"/>
        <w:jc w:val="both"/>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学院修订了《福建农林大学公共管理与法学院硕士学位论文过程管理办法（试行）》，抓住学位论文选题、开题报告论证、中期考核、论文送审、答辩、学位评定等关键环节对研究生学位论文研究的进展督促和质量把关作用，进一步规范研究生培养各环节考核流程，强化过程管理，明确考核要求。健全学术不端行为的防范与惩处机制。对学术不端行为实施评奖评优、学位授予一票否决制；强化导师对研究生论文发表、论文送审的知情权、监督权与责任担当；开展专项检查，推动学位授予工作中学术道德与学术规范建设。进一步细分压实研究生、导师、学位论文答辩委员会、学位评定分委员会等在保证学位论文质量方面的责任。近两年，送审的论文获得同行专家较高评价。2022年1篇论文获得福建省研究生优秀硕士学位论文，是我校此次获评的唯一1篇文科专业学术学位硕士优秀学位论文；5篇论文获得校优秀硕士学位论文。</w:t>
      </w:r>
    </w:p>
    <w:p>
      <w:pPr>
        <w:pStyle w:val="5"/>
        <w:pageBreakBefore w:val="0"/>
        <w:wordWrap/>
        <w:overflowPunct/>
        <w:topLinePunct w:val="0"/>
        <w:bidi w:val="0"/>
        <w:spacing w:before="0" w:line="560" w:lineRule="exact"/>
        <w:ind w:firstLine="640" w:firstLineChars="200"/>
        <w:jc w:val="both"/>
        <w:rPr>
          <w:rFonts w:hint="default" w:ascii="Times New Roman" w:hAnsi="Times New Roman" w:eastAsia="仿宋_GB2312" w:cs="Times New Roman"/>
          <w:b w:val="0"/>
          <w:bCs w:val="0"/>
          <w:sz w:val="32"/>
        </w:rPr>
      </w:pPr>
      <w:bookmarkStart w:id="57" w:name="_Toc31586"/>
      <w:bookmarkStart w:id="58" w:name="_Toc4564"/>
      <w:r>
        <w:rPr>
          <w:rFonts w:hint="default" w:ascii="Times New Roman" w:hAnsi="Times New Roman" w:eastAsia="仿宋_GB2312" w:cs="Times New Roman"/>
          <w:b w:val="0"/>
          <w:bCs w:val="0"/>
          <w:sz w:val="32"/>
        </w:rPr>
        <w:t>3.学风教育</w:t>
      </w:r>
      <w:bookmarkEnd w:id="57"/>
      <w:bookmarkEnd w:id="58"/>
    </w:p>
    <w:p>
      <w:pPr>
        <w:pageBreakBefore w:val="0"/>
        <w:wordWrap/>
        <w:overflowPunct/>
        <w:topLinePunct w:val="0"/>
        <w:bidi w:val="0"/>
        <w:spacing w:line="560" w:lineRule="exact"/>
        <w:ind w:firstLine="640" w:firstLineChars="200"/>
        <w:jc w:val="both"/>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全过程强化学风教育。将学风和学术道德作为研究生入学教育的重要内容，精设计、准发力、求实效，牢固树立育人为本、因材施教的思想，全面实施学风建设系统工程，制定了一系列学风建设举措，培养素质高、基础厚、能力强，具有创新精神的高层次复合型人才。</w:t>
      </w:r>
    </w:p>
    <w:p>
      <w:pPr>
        <w:pageBreakBefore w:val="0"/>
        <w:wordWrap/>
        <w:overflowPunct/>
        <w:topLinePunct w:val="0"/>
        <w:bidi w:val="0"/>
        <w:spacing w:line="560" w:lineRule="exact"/>
        <w:ind w:firstLine="640" w:firstLineChars="200"/>
        <w:jc w:val="both"/>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1）底线教育：建设学风道德制度。每年5月和9月各开展1次科学道德和学风教育月主题教育活动，将学风道德的建设宣传贯穿于研究生的学习与生活日常，引导学生树立正确观念、严守学风底线，培育良好的教风、学风。凡课程作业抄袭，以不及格处理；凡旷课、迟到、早退等，按校规校纪严肃处理。对研究生学术不端行为零容忍，严格执行学位论文检测办法，重复率≧20%的一律取消本次答辩资格。充分发挥导师第一责任人的作用，协助做好学生工作。通过加强学风道德制度建设，扭转学术研究的功利导向与浮躁风气，为师生教研工作和学习的开展营造风清气正的科研环境。</w:t>
      </w:r>
    </w:p>
    <w:p>
      <w:pPr>
        <w:pageBreakBefore w:val="0"/>
        <w:wordWrap/>
        <w:overflowPunct/>
        <w:topLinePunct w:val="0"/>
        <w:bidi w:val="0"/>
        <w:spacing w:line="560" w:lineRule="exact"/>
        <w:ind w:firstLine="640" w:firstLineChars="200"/>
        <w:jc w:val="both"/>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2）制度引导：建立综合测评导向制度。在每年研究生会换届召开全院学生代表大会之际，通过向全院研究生征求意见修订研究生综合测评细则，做到制度引导，学风营造，引导研究生热爱学习，崇尚科研，自觉杜绝考试作弊、学术造假等不良之风，严格执行综合测评细则规定，营造良好学风。</w:t>
      </w:r>
    </w:p>
    <w:p>
      <w:pPr>
        <w:pageBreakBefore w:val="0"/>
        <w:wordWrap/>
        <w:overflowPunct/>
        <w:topLinePunct w:val="0"/>
        <w:bidi w:val="0"/>
        <w:spacing w:line="560" w:lineRule="exact"/>
        <w:ind w:firstLine="640" w:firstLineChars="200"/>
        <w:jc w:val="both"/>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3）高线引领：树立崇高学术理想。研究生入学之初，邀请本院资深教授为新生开办学科介绍讲座，分析未来的学科前沿发展方向，鼓励研究生树立崇高学术理想、勇攀学术高峰。在学期间，学院邀请知名专家学者，围绕学生论文写作技巧、学界热点话题等主题举办学术讲座，通过对专业知识和技能的学习打好坚实的专业基础，鼓励学生在扎实专业的基础上拓宽视野、坚定创新自信、主动担当作为，始终保持对未知领域的好奇心和探索激情，跳出舒适区、勇蹚深水区、敢闯“无人区”，用专业知识真正解决实际问题，不断向科学技术广度和深度进军。</w:t>
      </w:r>
    </w:p>
    <w:p>
      <w:pPr>
        <w:pageBreakBefore w:val="0"/>
        <w:wordWrap/>
        <w:overflowPunct/>
        <w:topLinePunct w:val="0"/>
        <w:bidi w:val="0"/>
        <w:spacing w:line="560" w:lineRule="exact"/>
        <w:ind w:firstLine="640" w:firstLineChars="200"/>
        <w:jc w:val="both"/>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4）朋辈激励：砥砺学术志趣。开展优秀校友沙龙讲座，邀请学有所成的优秀校友与在校学生进行交流，搭建了生生帮扶的平台，从单向输出到双向交流，为切实发挥朋辈榜样引领作用。开展先进典型表彰和宣传活动，对每一年度各方面表现突出的同学进行表彰，以榜样的力量引领人，以朋辈的事迹教育人。</w:t>
      </w:r>
    </w:p>
    <w:p>
      <w:pPr>
        <w:pageBreakBefore w:val="0"/>
        <w:wordWrap/>
        <w:overflowPunct/>
        <w:topLinePunct w:val="0"/>
        <w:bidi w:val="0"/>
        <w:spacing w:line="560" w:lineRule="exact"/>
        <w:ind w:firstLine="640" w:firstLineChars="200"/>
        <w:jc w:val="both"/>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学生创新实践能力和综合素养不断增强，优秀典型不断涌现。2022年新增国家奖学金1人、严家显奖学金1人，其他各类奖学金36人次，评优评先获奖15人次。</w:t>
      </w:r>
    </w:p>
    <w:p>
      <w:pPr>
        <w:pStyle w:val="5"/>
        <w:pageBreakBefore w:val="0"/>
        <w:wordWrap/>
        <w:overflowPunct/>
        <w:topLinePunct w:val="0"/>
        <w:bidi w:val="0"/>
        <w:spacing w:before="0" w:line="560" w:lineRule="exact"/>
        <w:ind w:firstLine="640" w:firstLineChars="200"/>
        <w:jc w:val="both"/>
        <w:rPr>
          <w:rFonts w:hint="default" w:ascii="Times New Roman" w:hAnsi="Times New Roman" w:eastAsia="仿宋_GB2312" w:cs="Times New Roman"/>
          <w:b w:val="0"/>
          <w:bCs w:val="0"/>
          <w:sz w:val="32"/>
        </w:rPr>
      </w:pPr>
      <w:bookmarkStart w:id="59" w:name="_Toc22234"/>
      <w:bookmarkStart w:id="60" w:name="_Toc7465"/>
      <w:r>
        <w:rPr>
          <w:rFonts w:hint="default" w:ascii="Times New Roman" w:hAnsi="Times New Roman" w:eastAsia="仿宋_GB2312" w:cs="Times New Roman"/>
          <w:b w:val="0"/>
          <w:bCs w:val="0"/>
          <w:sz w:val="32"/>
        </w:rPr>
        <w:t>4.就业发展</w:t>
      </w:r>
      <w:bookmarkEnd w:id="59"/>
      <w:bookmarkEnd w:id="60"/>
    </w:p>
    <w:p>
      <w:pPr>
        <w:pageBreakBefore w:val="0"/>
        <w:wordWrap/>
        <w:overflowPunct/>
        <w:topLinePunct w:val="0"/>
        <w:bidi w:val="0"/>
        <w:spacing w:line="560" w:lineRule="exact"/>
        <w:ind w:firstLine="640" w:firstLineChars="200"/>
        <w:jc w:val="both"/>
        <w:rPr>
          <w:rFonts w:hint="default" w:ascii="Times New Roman" w:hAnsi="Times New Roman" w:eastAsia="仿宋_GB2312" w:cs="Times New Roman"/>
          <w:b w:val="0"/>
          <w:bCs w:val="0"/>
          <w:color w:val="000000" w:themeColor="text1"/>
          <w:sz w:val="32"/>
          <w:szCs w:val="32"/>
          <w14:textFill>
            <w14:solidFill>
              <w14:schemeClr w14:val="tx1"/>
            </w14:solidFill>
          </w14:textFill>
        </w:rPr>
      </w:pPr>
      <w:bookmarkStart w:id="61" w:name="_Toc11008"/>
      <w:r>
        <w:rPr>
          <w:rFonts w:hint="default" w:ascii="Times New Roman" w:hAnsi="Times New Roman" w:eastAsia="仿宋_GB2312" w:cs="Times New Roman"/>
          <w:b w:val="0"/>
          <w:bCs w:val="0"/>
          <w:color w:val="000000" w:themeColor="text1"/>
          <w:sz w:val="32"/>
          <w:szCs w:val="32"/>
          <w14:textFill>
            <w14:solidFill>
              <w14:schemeClr w14:val="tx1"/>
            </w14:solidFill>
          </w14:textFill>
        </w:rPr>
        <w:t>2022届毕业生有33名，截至2022年8月30日就业率72.7%，有23名同学已升学或从事本专业相关工作，其中19名同学签订就业协议（包括劳动合同）。在单位类型分布上，有2名同学在党政机关单位工作，约占6%；4名同学在高等教育单位工作，占12%；7名同学在国有企业工作，占21%。毕业生就业积极，就业涉及面广。4名学术型硕士生升学，占12%。其中赵艺雯考取西安理工大学博士研究生，皮婷婷考取南京农业大学博士研究生；翁艺青考取华南农业大学博士研究生；刘彦考取福建农林大学博士研究生。</w:t>
      </w:r>
    </w:p>
    <w:p>
      <w:pPr>
        <w:pageBreakBefore w:val="0"/>
        <w:wordWrap/>
        <w:overflowPunct/>
        <w:topLinePunct w:val="0"/>
        <w:bidi w:val="0"/>
        <w:spacing w:line="560" w:lineRule="exact"/>
        <w:ind w:firstLine="640" w:firstLineChars="200"/>
        <w:outlineLvl w:val="0"/>
        <w:rPr>
          <w:rFonts w:hint="default" w:ascii="Times New Roman" w:hAnsi="Times New Roman" w:eastAsia="黑体" w:cs="Times New Roman"/>
          <w:b w:val="0"/>
          <w:bCs w:val="0"/>
          <w:sz w:val="32"/>
          <w:szCs w:val="32"/>
        </w:rPr>
      </w:pPr>
      <w:bookmarkStart w:id="62" w:name="_Toc5435"/>
      <w:r>
        <w:rPr>
          <w:rFonts w:hint="default" w:ascii="Times New Roman" w:hAnsi="Times New Roman" w:eastAsia="黑体" w:cs="Times New Roman"/>
          <w:b w:val="0"/>
          <w:bCs w:val="0"/>
          <w:sz w:val="32"/>
          <w:szCs w:val="32"/>
        </w:rPr>
        <w:t>二、工作特色与成效</w:t>
      </w:r>
      <w:bookmarkEnd w:id="61"/>
      <w:bookmarkEnd w:id="62"/>
    </w:p>
    <w:p>
      <w:pPr>
        <w:pageBreakBefore w:val="0"/>
        <w:wordWrap/>
        <w:overflowPunct/>
        <w:topLinePunct w:val="0"/>
        <w:bidi w:val="0"/>
        <w:spacing w:line="560" w:lineRule="exact"/>
        <w:ind w:firstLine="640" w:firstLineChars="200"/>
        <w:jc w:val="both"/>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本一级学科为福建省重点学科、高原学科， 具有鲜明的研究特色和区域优势，在人才培养、科学研究、服务国家和地方重大战略需求上作出了积极贡献。</w:t>
      </w:r>
      <w:bookmarkStart w:id="63" w:name="_Toc12040"/>
    </w:p>
    <w:p>
      <w:pPr>
        <w:pStyle w:val="4"/>
        <w:pageBreakBefore w:val="0"/>
        <w:wordWrap/>
        <w:overflowPunct/>
        <w:topLinePunct w:val="0"/>
        <w:bidi w:val="0"/>
        <w:spacing w:before="0" w:line="560" w:lineRule="exact"/>
        <w:ind w:firstLine="640" w:firstLineChars="200"/>
        <w:jc w:val="both"/>
        <w:rPr>
          <w:rFonts w:hint="default" w:ascii="Times New Roman" w:hAnsi="Times New Roman" w:eastAsia="仿宋_GB2312" w:cs="Times New Roman"/>
          <w:b w:val="0"/>
          <w:bCs w:val="0"/>
          <w:sz w:val="32"/>
          <w:szCs w:val="32"/>
        </w:rPr>
      </w:pPr>
      <w:bookmarkStart w:id="64" w:name="_Toc31464"/>
      <w:r>
        <w:rPr>
          <w:rFonts w:hint="default" w:ascii="Times New Roman" w:hAnsi="Times New Roman" w:eastAsia="仿宋_GB2312" w:cs="Times New Roman"/>
          <w:b w:val="0"/>
          <w:bCs w:val="0"/>
          <w:sz w:val="32"/>
          <w:szCs w:val="32"/>
        </w:rPr>
        <w:t>（一）考核培训并举，提升导师立德树人</w:t>
      </w:r>
      <w:bookmarkEnd w:id="63"/>
      <w:r>
        <w:rPr>
          <w:rFonts w:hint="default" w:ascii="Times New Roman" w:hAnsi="Times New Roman" w:eastAsia="仿宋_GB2312" w:cs="Times New Roman"/>
          <w:b w:val="0"/>
          <w:bCs w:val="0"/>
          <w:sz w:val="32"/>
          <w:szCs w:val="32"/>
        </w:rPr>
        <w:t>能力</w:t>
      </w:r>
      <w:bookmarkEnd w:id="64"/>
    </w:p>
    <w:p>
      <w:pPr>
        <w:pageBreakBefore w:val="0"/>
        <w:wordWrap/>
        <w:overflowPunct/>
        <w:topLinePunct w:val="0"/>
        <w:bidi w:val="0"/>
        <w:spacing w:line="560" w:lineRule="exact"/>
        <w:ind w:firstLine="640" w:firstLineChars="200"/>
        <w:jc w:val="both"/>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以研究生导师培训为着力点，不断提升导师育人水平，举办了2022年研究生导师培训会，组织辅导报告6场；每年对研究生导师进行考核评价。导师立德树人考核优良，未出现违反导师行为规范的事件。不断健全研究生导师选聘办法，完成了2022年校内外硕士生导师选聘资格认定工作，1支省级硕士研究生导师团队通过验收。</w:t>
      </w:r>
    </w:p>
    <w:p>
      <w:pPr>
        <w:pageBreakBefore w:val="0"/>
        <w:wordWrap/>
        <w:overflowPunct/>
        <w:topLinePunct w:val="0"/>
        <w:bidi w:val="0"/>
        <w:spacing w:line="560" w:lineRule="exact"/>
        <w:ind w:firstLine="640" w:firstLineChars="200"/>
        <w:jc w:val="both"/>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开展师德师风专题学习教育，落实好“锻造工程”和“清风工程”建设，组织全院专任教师参加“学习二十大精神、培根铸魂育新人” 2022年省高校教师思想政治和师德师风专题教育网络研修班。多次召开学院师德师风教育专题会议，传达学习相关文件精神；健全师德师风建设机制，开展师德师风和意识形态工作反向测评，落实好“榜样工程”，做好教师党员先进典型选树和表彰。</w:t>
      </w:r>
    </w:p>
    <w:p>
      <w:pPr>
        <w:pStyle w:val="4"/>
        <w:pageBreakBefore w:val="0"/>
        <w:wordWrap/>
        <w:overflowPunct/>
        <w:topLinePunct w:val="0"/>
        <w:bidi w:val="0"/>
        <w:spacing w:before="0" w:line="560" w:lineRule="exact"/>
        <w:ind w:firstLine="640" w:firstLineChars="200"/>
        <w:jc w:val="both"/>
        <w:rPr>
          <w:rFonts w:hint="default" w:ascii="Times New Roman" w:hAnsi="Times New Roman" w:eastAsia="仿宋_GB2312" w:cs="Times New Roman"/>
          <w:b w:val="0"/>
          <w:bCs w:val="0"/>
          <w:sz w:val="32"/>
          <w:szCs w:val="32"/>
        </w:rPr>
      </w:pPr>
      <w:bookmarkStart w:id="65" w:name="_Toc28134"/>
      <w:r>
        <w:rPr>
          <w:rFonts w:hint="default" w:ascii="Times New Roman" w:hAnsi="Times New Roman" w:eastAsia="仿宋_GB2312" w:cs="Times New Roman"/>
          <w:b w:val="0"/>
          <w:bCs w:val="0"/>
          <w:sz w:val="32"/>
          <w:szCs w:val="32"/>
        </w:rPr>
        <w:t>（二）改进招生方式，保证生源质量</w:t>
      </w:r>
      <w:bookmarkEnd w:id="65"/>
    </w:p>
    <w:p>
      <w:pPr>
        <w:pageBreakBefore w:val="0"/>
        <w:wordWrap/>
        <w:overflowPunct/>
        <w:topLinePunct w:val="0"/>
        <w:bidi w:val="0"/>
        <w:spacing w:line="560" w:lineRule="exact"/>
        <w:ind w:firstLine="640" w:firstLineChars="200"/>
        <w:jc w:val="both"/>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学院采取常态化宣传与集中宣传相结合的方式，优化“互联网+”招生宣传手段，不断扩大招生宣传广度，进一步提高学院研究生生源质量。通过中国教育在线掌上考研平台举办了2023年硕士研究生招生线上宣讲会，共吸引到了5000多人/次观看。共招收2022级公共管理学术型硕士研究生42名。</w:t>
      </w:r>
    </w:p>
    <w:p>
      <w:pPr>
        <w:pStyle w:val="4"/>
        <w:pageBreakBefore w:val="0"/>
        <w:wordWrap/>
        <w:overflowPunct/>
        <w:topLinePunct w:val="0"/>
        <w:bidi w:val="0"/>
        <w:spacing w:before="0" w:line="560" w:lineRule="exact"/>
        <w:ind w:firstLine="640" w:firstLineChars="200"/>
        <w:jc w:val="both"/>
        <w:rPr>
          <w:rFonts w:hint="default" w:ascii="Times New Roman" w:hAnsi="Times New Roman" w:eastAsia="仿宋_GB2312" w:cs="Times New Roman"/>
          <w:b w:val="0"/>
          <w:bCs w:val="0"/>
          <w:sz w:val="32"/>
          <w:szCs w:val="32"/>
        </w:rPr>
      </w:pPr>
      <w:bookmarkStart w:id="66" w:name="_Toc21905"/>
      <w:bookmarkStart w:id="67" w:name="_Toc2644"/>
      <w:bookmarkStart w:id="68" w:name="_Toc90906417"/>
      <w:r>
        <w:rPr>
          <w:rFonts w:hint="default" w:ascii="Times New Roman" w:hAnsi="Times New Roman" w:eastAsia="仿宋_GB2312" w:cs="Times New Roman"/>
          <w:b w:val="0"/>
          <w:bCs w:val="0"/>
          <w:sz w:val="32"/>
          <w:szCs w:val="32"/>
        </w:rPr>
        <w:t>（三）推进社会服务、科学研究与教学相互融合</w:t>
      </w:r>
      <w:bookmarkEnd w:id="66"/>
      <w:bookmarkEnd w:id="67"/>
      <w:bookmarkEnd w:id="68"/>
    </w:p>
    <w:p>
      <w:pPr>
        <w:pageBreakBefore w:val="0"/>
        <w:wordWrap/>
        <w:overflowPunct/>
        <w:topLinePunct w:val="0"/>
        <w:bidi w:val="0"/>
        <w:spacing w:line="560" w:lineRule="exact"/>
        <w:ind w:firstLine="640" w:firstLineChars="200"/>
        <w:jc w:val="both"/>
        <w:rPr>
          <w:rFonts w:hint="default" w:ascii="Times New Roman" w:hAnsi="Times New Roman" w:eastAsia="仿宋_GB2312" w:cs="Times New Roman"/>
          <w:b w:val="0"/>
          <w:bCs w:val="0"/>
          <w:color w:val="000000" w:themeColor="text1"/>
          <w:sz w:val="32"/>
          <w:szCs w:val="32"/>
          <w14:textFill>
            <w14:solidFill>
              <w14:schemeClr w14:val="tx1"/>
            </w14:solidFill>
          </w14:textFill>
        </w:rPr>
      </w:pPr>
      <w:bookmarkStart w:id="69" w:name="_Toc5604"/>
      <w:r>
        <w:rPr>
          <w:rFonts w:hint="default" w:ascii="Times New Roman" w:hAnsi="Times New Roman" w:eastAsia="仿宋_GB2312" w:cs="Times New Roman"/>
          <w:b w:val="0"/>
          <w:bCs w:val="0"/>
          <w:color w:val="000000" w:themeColor="text1"/>
          <w:sz w:val="32"/>
          <w:szCs w:val="32"/>
          <w14:textFill>
            <w14:solidFill>
              <w14:schemeClr w14:val="tx1"/>
            </w14:solidFill>
          </w14:textFill>
        </w:rPr>
        <w:t>研究生导师注重理论与实践密切结合，做好社会服务与科学研究的同时，将相关成果带入课堂。依托平台、项目，科学研究融合育人，研究生基础扎实，创新能力突出。结合农林院校特色，秉承服务“三农”优良传统，积极主动服务各级党委政府重大决策，15份研究报告被市厅级以上部门决策采纳，服务公共决策成效明显，服务社会彰显度充分凸现。</w:t>
      </w:r>
    </w:p>
    <w:p>
      <w:pPr>
        <w:pStyle w:val="4"/>
        <w:pageBreakBefore w:val="0"/>
        <w:wordWrap/>
        <w:overflowPunct/>
        <w:topLinePunct w:val="0"/>
        <w:bidi w:val="0"/>
        <w:spacing w:before="0" w:line="560" w:lineRule="exact"/>
        <w:ind w:firstLine="640" w:firstLineChars="200"/>
        <w:jc w:val="both"/>
        <w:rPr>
          <w:rFonts w:hint="default" w:ascii="Times New Roman" w:hAnsi="Times New Roman" w:eastAsia="仿宋_GB2312" w:cs="Times New Roman"/>
          <w:b w:val="0"/>
          <w:bCs w:val="0"/>
          <w:sz w:val="32"/>
          <w:szCs w:val="32"/>
        </w:rPr>
      </w:pPr>
      <w:bookmarkStart w:id="70" w:name="_Toc5774"/>
      <w:r>
        <w:rPr>
          <w:rFonts w:hint="default" w:ascii="Times New Roman" w:hAnsi="Times New Roman" w:eastAsia="仿宋_GB2312" w:cs="Times New Roman"/>
          <w:b w:val="0"/>
          <w:bCs w:val="0"/>
          <w:sz w:val="32"/>
          <w:szCs w:val="32"/>
        </w:rPr>
        <w:t>（四）完善质量保障体系建设</w:t>
      </w:r>
      <w:bookmarkEnd w:id="69"/>
      <w:r>
        <w:rPr>
          <w:rFonts w:hint="default" w:ascii="Times New Roman" w:hAnsi="Times New Roman" w:eastAsia="仿宋_GB2312" w:cs="Times New Roman"/>
          <w:b w:val="0"/>
          <w:bCs w:val="0"/>
          <w:sz w:val="32"/>
          <w:szCs w:val="32"/>
        </w:rPr>
        <w:t>，走内涵式发展道路</w:t>
      </w:r>
      <w:bookmarkEnd w:id="70"/>
    </w:p>
    <w:p>
      <w:pPr>
        <w:pageBreakBefore w:val="0"/>
        <w:wordWrap/>
        <w:overflowPunct/>
        <w:topLinePunct w:val="0"/>
        <w:bidi w:val="0"/>
        <w:spacing w:line="560" w:lineRule="exact"/>
        <w:ind w:firstLine="640" w:firstLineChars="200"/>
        <w:jc w:val="both"/>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坚持以研究生成长成才为中心，落实立德树人根本任务，紧紧围绕提高教育教学质量，走内涵式发展道路。每年修订培养方案必须经过同行论证，专家组中至少50%的成员是国务院学科评议组成员或全国MPA教指委委员。每门课程必须制订教学大纲，并经教授委员会审议后实施。建立同行督导+学生评教+领导检查的组合式督导体系，保证课程教学质量。鼓励教师开展教学研究和改革，获批研究生教育教学改革项目8项。修订学位论文管理办法和公共管理学术学位硕士研究生培养方案，增设选题评审、二次开题、二次预答辩等环节，开展优秀论文专项资助，切实提高论文质量。</w:t>
      </w:r>
    </w:p>
    <w:p>
      <w:pPr>
        <w:pageBreakBefore w:val="0"/>
        <w:wordWrap/>
        <w:overflowPunct/>
        <w:topLinePunct w:val="0"/>
        <w:bidi w:val="0"/>
        <w:spacing w:line="560" w:lineRule="exact"/>
        <w:ind w:firstLine="640" w:firstLineChars="200"/>
        <w:outlineLvl w:val="0"/>
        <w:rPr>
          <w:rFonts w:hint="default" w:ascii="Times New Roman" w:hAnsi="Times New Roman" w:eastAsia="黑体" w:cs="Times New Roman"/>
          <w:b w:val="0"/>
          <w:bCs w:val="0"/>
          <w:sz w:val="32"/>
          <w:szCs w:val="32"/>
        </w:rPr>
      </w:pPr>
      <w:bookmarkStart w:id="71" w:name="_Toc23303"/>
      <w:bookmarkStart w:id="72" w:name="_Toc32204"/>
      <w:r>
        <w:rPr>
          <w:rFonts w:hint="default" w:ascii="Times New Roman" w:hAnsi="Times New Roman" w:eastAsia="黑体" w:cs="Times New Roman"/>
          <w:b w:val="0"/>
          <w:bCs w:val="0"/>
          <w:sz w:val="32"/>
          <w:szCs w:val="32"/>
        </w:rPr>
        <w:t>三、学位点建设存在的主要问题和不足</w:t>
      </w:r>
      <w:bookmarkEnd w:id="71"/>
      <w:bookmarkEnd w:id="72"/>
    </w:p>
    <w:p>
      <w:pPr>
        <w:pStyle w:val="4"/>
        <w:pageBreakBefore w:val="0"/>
        <w:wordWrap/>
        <w:overflowPunct/>
        <w:topLinePunct w:val="0"/>
        <w:bidi w:val="0"/>
        <w:spacing w:before="0" w:line="240" w:lineRule="auto"/>
        <w:ind w:firstLine="640" w:firstLineChars="200"/>
        <w:jc w:val="both"/>
        <w:rPr>
          <w:rFonts w:hint="default" w:ascii="Times New Roman" w:hAnsi="Times New Roman" w:eastAsia="仿宋_GB2312" w:cs="Times New Roman"/>
          <w:b w:val="0"/>
          <w:bCs w:val="0"/>
          <w:sz w:val="32"/>
          <w:szCs w:val="32"/>
        </w:rPr>
      </w:pPr>
      <w:bookmarkStart w:id="73" w:name="_Toc21222"/>
      <w:bookmarkStart w:id="74" w:name="_Toc30667"/>
      <w:r>
        <w:rPr>
          <w:rFonts w:hint="default" w:ascii="Times New Roman" w:hAnsi="Times New Roman" w:eastAsia="仿宋_GB2312" w:cs="Times New Roman"/>
          <w:b w:val="0"/>
          <w:bCs w:val="0"/>
          <w:sz w:val="32"/>
          <w:szCs w:val="32"/>
        </w:rPr>
        <w:t>（一）学科特色不够鲜明</w:t>
      </w:r>
      <w:bookmarkEnd w:id="73"/>
      <w:bookmarkEnd w:id="74"/>
    </w:p>
    <w:p>
      <w:pPr>
        <w:pageBreakBefore w:val="0"/>
        <w:wordWrap/>
        <w:overflowPunct/>
        <w:topLinePunct w:val="0"/>
        <w:bidi w:val="0"/>
        <w:spacing w:line="560" w:lineRule="exact"/>
        <w:ind w:firstLine="640" w:firstLineChars="200"/>
        <w:jc w:val="both"/>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在国内有影响力的学科领军人才短缺，学科与农林类专业的深度融合以及交叉学科项目的建设成效不够突出，学科特色不够鲜明。</w:t>
      </w:r>
    </w:p>
    <w:p>
      <w:pPr>
        <w:pStyle w:val="4"/>
        <w:pageBreakBefore w:val="0"/>
        <w:wordWrap/>
        <w:overflowPunct/>
        <w:topLinePunct w:val="0"/>
        <w:bidi w:val="0"/>
        <w:spacing w:before="0" w:line="560" w:lineRule="exact"/>
        <w:ind w:firstLine="640" w:firstLineChars="200"/>
        <w:jc w:val="both"/>
        <w:rPr>
          <w:rFonts w:hint="default" w:ascii="Times New Roman" w:hAnsi="Times New Roman" w:eastAsia="仿宋_GB2312" w:cs="Times New Roman"/>
          <w:b w:val="0"/>
          <w:bCs w:val="0"/>
          <w:sz w:val="32"/>
          <w:szCs w:val="32"/>
        </w:rPr>
      </w:pPr>
      <w:bookmarkStart w:id="75" w:name="_Toc9335"/>
      <w:bookmarkStart w:id="76" w:name="_Toc22217"/>
      <w:r>
        <w:rPr>
          <w:rFonts w:hint="default" w:ascii="Times New Roman" w:hAnsi="Times New Roman" w:eastAsia="仿宋_GB2312" w:cs="Times New Roman"/>
          <w:b w:val="0"/>
          <w:bCs w:val="0"/>
          <w:sz w:val="32"/>
          <w:szCs w:val="32"/>
        </w:rPr>
        <w:t>（二）</w:t>
      </w:r>
      <w:bookmarkEnd w:id="75"/>
      <w:bookmarkStart w:id="77" w:name="_Toc8699"/>
      <w:r>
        <w:rPr>
          <w:rFonts w:hint="default" w:ascii="Times New Roman" w:hAnsi="Times New Roman" w:eastAsia="仿宋_GB2312" w:cs="Times New Roman"/>
          <w:b w:val="0"/>
          <w:bCs w:val="0"/>
          <w:sz w:val="32"/>
          <w:szCs w:val="32"/>
        </w:rPr>
        <w:t>对外开放办学广度和深度不够</w:t>
      </w:r>
      <w:bookmarkEnd w:id="76"/>
      <w:bookmarkEnd w:id="77"/>
    </w:p>
    <w:p>
      <w:pPr>
        <w:pageBreakBefore w:val="0"/>
        <w:wordWrap/>
        <w:overflowPunct/>
        <w:topLinePunct w:val="0"/>
        <w:bidi w:val="0"/>
        <w:spacing w:line="560" w:lineRule="exact"/>
        <w:ind w:firstLine="640" w:firstLineChars="200"/>
        <w:jc w:val="both"/>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与国（境）外大学实质性合作招生、联合培养研究生等对外合作办学项目不多，国际化合作平台有待拓展，学生国际化交流不足。</w:t>
      </w:r>
    </w:p>
    <w:p>
      <w:pPr>
        <w:pageBreakBefore w:val="0"/>
        <w:wordWrap/>
        <w:overflowPunct/>
        <w:topLinePunct w:val="0"/>
        <w:bidi w:val="0"/>
        <w:spacing w:line="560" w:lineRule="exact"/>
        <w:ind w:firstLine="640" w:firstLineChars="200"/>
        <w:outlineLvl w:val="0"/>
        <w:rPr>
          <w:rFonts w:hint="default" w:ascii="Times New Roman" w:hAnsi="Times New Roman" w:eastAsia="黑体" w:cs="Times New Roman"/>
          <w:b w:val="0"/>
          <w:bCs w:val="0"/>
          <w:sz w:val="32"/>
          <w:szCs w:val="32"/>
        </w:rPr>
      </w:pPr>
      <w:bookmarkStart w:id="78" w:name="_Toc5758"/>
      <w:bookmarkStart w:id="79" w:name="_Toc14729"/>
      <w:r>
        <w:rPr>
          <w:rFonts w:hint="default" w:ascii="Times New Roman" w:hAnsi="Times New Roman" w:eastAsia="黑体" w:cs="Times New Roman"/>
          <w:b w:val="0"/>
          <w:bCs w:val="0"/>
          <w:sz w:val="32"/>
          <w:szCs w:val="32"/>
        </w:rPr>
        <w:t>四、下一年度建设计划</w:t>
      </w:r>
      <w:bookmarkEnd w:id="78"/>
      <w:bookmarkEnd w:id="79"/>
    </w:p>
    <w:p>
      <w:pPr>
        <w:pStyle w:val="4"/>
        <w:pageBreakBefore w:val="0"/>
        <w:wordWrap/>
        <w:overflowPunct/>
        <w:topLinePunct w:val="0"/>
        <w:bidi w:val="0"/>
        <w:spacing w:before="0" w:line="560" w:lineRule="exact"/>
        <w:ind w:firstLine="640" w:firstLineChars="200"/>
        <w:jc w:val="both"/>
        <w:rPr>
          <w:rFonts w:hint="default" w:ascii="Times New Roman" w:hAnsi="Times New Roman" w:eastAsia="仿宋_GB2312" w:cs="Times New Roman"/>
          <w:b w:val="0"/>
          <w:bCs w:val="0"/>
          <w:sz w:val="32"/>
          <w:szCs w:val="32"/>
        </w:rPr>
      </w:pPr>
      <w:bookmarkStart w:id="80" w:name="_Toc4684"/>
      <w:bookmarkStart w:id="81" w:name="_Toc13940"/>
      <w:r>
        <w:rPr>
          <w:rFonts w:hint="default" w:ascii="Times New Roman" w:hAnsi="Times New Roman" w:eastAsia="仿宋_GB2312" w:cs="Times New Roman"/>
          <w:b w:val="0"/>
          <w:bCs w:val="0"/>
          <w:sz w:val="32"/>
          <w:szCs w:val="32"/>
        </w:rPr>
        <w:t>（一）</w:t>
      </w:r>
      <w:bookmarkEnd w:id="80"/>
      <w:bookmarkStart w:id="82" w:name="_Toc25353"/>
      <w:bookmarkStart w:id="83" w:name="_Toc28925"/>
      <w:r>
        <w:rPr>
          <w:rFonts w:hint="default" w:ascii="Times New Roman" w:hAnsi="Times New Roman" w:eastAsia="仿宋_GB2312" w:cs="Times New Roman"/>
          <w:b w:val="0"/>
          <w:bCs w:val="0"/>
          <w:sz w:val="32"/>
          <w:szCs w:val="32"/>
        </w:rPr>
        <w:t>优化布局结构，加强学科建设，提升学科整体实力</w:t>
      </w:r>
      <w:bookmarkEnd w:id="81"/>
      <w:bookmarkEnd w:id="82"/>
      <w:bookmarkEnd w:id="83"/>
    </w:p>
    <w:p>
      <w:pPr>
        <w:pageBreakBefore w:val="0"/>
        <w:wordWrap/>
        <w:overflowPunct/>
        <w:topLinePunct w:val="0"/>
        <w:bidi w:val="0"/>
        <w:spacing w:line="560" w:lineRule="exact"/>
        <w:ind w:firstLine="640" w:firstLineChars="200"/>
        <w:jc w:val="both"/>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对标“双一流”建设目标，以学科建设为龙头，调整优化专业结构，凝练学科发展方向，提升学科建设的整体水平，促进学科专业均衡发展。按照响应战略、问题导向、补充短板、突出特色、分类建设、优化环境的总体思路来推进学位点建设工作；梳理现有学位点在师资、成果、项目、平台、人才培养和社会服务方面的问题短板和优势特色，力争新增公共管理学术学位博士学位授权点。积极开展学科交流，创造良好的学科发展环境。主动融入主流，做优做强特色，持续推进公共管理高原学科建设，推进基层应急管理交叉学科建设，以高质量学科建设持续引领推动学院高质量发展。</w:t>
      </w:r>
    </w:p>
    <w:p>
      <w:pPr>
        <w:pStyle w:val="4"/>
        <w:pageBreakBefore w:val="0"/>
        <w:wordWrap/>
        <w:overflowPunct/>
        <w:topLinePunct w:val="0"/>
        <w:bidi w:val="0"/>
        <w:spacing w:before="0" w:line="560" w:lineRule="exact"/>
        <w:ind w:firstLine="640" w:firstLineChars="200"/>
        <w:jc w:val="both"/>
        <w:rPr>
          <w:rFonts w:hint="default" w:ascii="Times New Roman" w:hAnsi="Times New Roman" w:eastAsia="仿宋_GB2312" w:cs="Times New Roman"/>
          <w:b w:val="0"/>
          <w:bCs w:val="0"/>
          <w:sz w:val="32"/>
          <w:szCs w:val="32"/>
        </w:rPr>
      </w:pPr>
      <w:bookmarkStart w:id="84" w:name="_Toc13764"/>
      <w:bookmarkStart w:id="85" w:name="_Toc785"/>
      <w:r>
        <w:rPr>
          <w:rFonts w:hint="default" w:ascii="Times New Roman" w:hAnsi="Times New Roman" w:eastAsia="仿宋_GB2312" w:cs="Times New Roman"/>
          <w:b w:val="0"/>
          <w:bCs w:val="0"/>
          <w:sz w:val="32"/>
          <w:szCs w:val="32"/>
        </w:rPr>
        <w:t>（二）夯实育人之基，建设高素质创新型师资队伍</w:t>
      </w:r>
      <w:bookmarkEnd w:id="84"/>
      <w:bookmarkEnd w:id="85"/>
    </w:p>
    <w:p>
      <w:pPr>
        <w:pageBreakBefore w:val="0"/>
        <w:wordWrap/>
        <w:overflowPunct/>
        <w:topLinePunct w:val="0"/>
        <w:bidi w:val="0"/>
        <w:spacing w:line="560" w:lineRule="exact"/>
        <w:ind w:firstLine="640" w:firstLineChars="200"/>
        <w:jc w:val="both"/>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建设一支政治素质过硬、业务能力精湛、育人水平高超的高素质创新型教师队伍，造就一批在省内外有重要影响的学科带头人和学术骨干，培养和建设一批高水平的创新团队和学术群体，为提高人才培养质量、增强科研创新能力、服务经济社会发展提供坚强的师资保障。实施领军人才培育行动工程，根据学校新时代“金山学者”高层次人才岗位实施办法，做好领军人才引育和高端团队建设。围绕学院发展的战略布局和学科发展方向，完善人才遴选评价机制，精准引进高层次人才。实施教师教学技能发展计划，实行青年教师导师制，抓好青年教师的培养提高工作。强化思想建设，突出文化引领，引导教师争做“四有”好老师，强化课程思政、专业知识、科学精神、创新能力的提升。</w:t>
      </w:r>
    </w:p>
    <w:p>
      <w:pPr>
        <w:pStyle w:val="4"/>
        <w:pageBreakBefore w:val="0"/>
        <w:wordWrap/>
        <w:overflowPunct/>
        <w:topLinePunct w:val="0"/>
        <w:bidi w:val="0"/>
        <w:spacing w:before="0" w:line="560" w:lineRule="exact"/>
        <w:ind w:firstLine="640" w:firstLineChars="200"/>
        <w:jc w:val="both"/>
        <w:rPr>
          <w:rFonts w:hint="default" w:ascii="Times New Roman" w:hAnsi="Times New Roman" w:eastAsia="仿宋_GB2312" w:cs="Times New Roman"/>
          <w:b w:val="0"/>
          <w:bCs w:val="0"/>
          <w:sz w:val="32"/>
          <w:szCs w:val="32"/>
        </w:rPr>
      </w:pPr>
      <w:bookmarkStart w:id="86" w:name="_Toc29195"/>
      <w:bookmarkStart w:id="87" w:name="_Toc25836"/>
      <w:r>
        <w:rPr>
          <w:rFonts w:hint="default" w:ascii="Times New Roman" w:hAnsi="Times New Roman" w:eastAsia="仿宋_GB2312" w:cs="Times New Roman"/>
          <w:b w:val="0"/>
          <w:bCs w:val="0"/>
          <w:sz w:val="32"/>
          <w:szCs w:val="32"/>
        </w:rPr>
        <w:t>（三）着力提升立德树人成效，构建有特色高水平人才培养体系</w:t>
      </w:r>
      <w:bookmarkEnd w:id="86"/>
      <w:bookmarkEnd w:id="87"/>
    </w:p>
    <w:p>
      <w:pPr>
        <w:pageBreakBefore w:val="0"/>
        <w:wordWrap/>
        <w:overflowPunct/>
        <w:topLinePunct w:val="0"/>
        <w:bidi w:val="0"/>
        <w:spacing w:line="560" w:lineRule="exact"/>
        <w:ind w:firstLine="640" w:firstLineChars="200"/>
        <w:jc w:val="both"/>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实施人才培养体系提升行动计划，推进教育教学质量提升，着力培养具有优良的道德品质、扎实的专业知识、强烈的创新意识的复合型人才。实施教学质量提升工程，推进课程思政建设，构建学生教育培养融合思政教育的机制，积极培育教学成果奖。</w:t>
      </w:r>
    </w:p>
    <w:p>
      <w:pPr>
        <w:pageBreakBefore w:val="0"/>
        <w:wordWrap/>
        <w:overflowPunct/>
        <w:topLinePunct w:val="0"/>
        <w:bidi w:val="0"/>
        <w:spacing w:line="560" w:lineRule="exact"/>
        <w:ind w:firstLine="640" w:firstLineChars="200"/>
        <w:jc w:val="both"/>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强化产学研融合特色培养，强化实践教学，强化职业化训练，突出产学研合作，将学科优势转化为人才培养优势。优化人才培养模式，对标新时代国家战略、社会和区域产业发展要求，构建适应区域、产业发展的高水平人才培养体系。</w:t>
      </w:r>
      <w:bookmarkStart w:id="88" w:name="_Toc445199814"/>
      <w:r>
        <w:rPr>
          <w:rFonts w:hint="default" w:ascii="Times New Roman" w:hAnsi="Times New Roman" w:eastAsia="仿宋_GB2312" w:cs="Times New Roman"/>
          <w:b w:val="0"/>
          <w:bCs w:val="0"/>
          <w:color w:val="000000" w:themeColor="text1"/>
          <w:sz w:val="32"/>
          <w:szCs w:val="32"/>
          <w14:textFill>
            <w14:solidFill>
              <w14:schemeClr w14:val="tx1"/>
            </w14:solidFill>
          </w14:textFill>
        </w:rPr>
        <w:t>深化研究生培养改革</w:t>
      </w:r>
      <w:bookmarkEnd w:id="88"/>
      <w:r>
        <w:rPr>
          <w:rFonts w:hint="default" w:ascii="Times New Roman" w:hAnsi="Times New Roman" w:eastAsia="仿宋_GB2312" w:cs="Times New Roman"/>
          <w:b w:val="0"/>
          <w:bCs w:val="0"/>
          <w:color w:val="000000" w:themeColor="text1"/>
          <w:sz w:val="32"/>
          <w:szCs w:val="32"/>
          <w14:textFill>
            <w14:solidFill>
              <w14:schemeClr w14:val="tx1"/>
            </w14:solidFill>
          </w14:textFill>
        </w:rPr>
        <w:t>，以思想政治工作为保障，以需求导向为突破口，以科研育人为抓手，以科教融合为基础，以开放合作为平台，深化“三融合”人才培养模式和研究生培养改革，推动研究生教育内涵发展再上新水平。持续加强研究生理想信念教育，进一步落实好导师立德树人职责，积极探索研究生教育改革新机制，进一步加强课程建设和管理，严格把关学位论文质量。继续做好全国案例中心福州分中心案例库建设，支持研究生参加全国案例大赛，提高学生科研创新能力和实践应用能力。加大开放办学力度，积极与国（境）大学联系与合作，在研究生联合培养上取得实质性进展，努力提高办学层次和水平。</w:t>
      </w:r>
    </w:p>
    <w:p>
      <w:pPr>
        <w:pStyle w:val="4"/>
        <w:pageBreakBefore w:val="0"/>
        <w:wordWrap/>
        <w:overflowPunct/>
        <w:topLinePunct w:val="0"/>
        <w:bidi w:val="0"/>
        <w:spacing w:before="0" w:line="560" w:lineRule="exact"/>
        <w:ind w:firstLine="640" w:firstLineChars="200"/>
        <w:jc w:val="both"/>
        <w:rPr>
          <w:rFonts w:hint="default" w:ascii="Times New Roman" w:hAnsi="Times New Roman" w:eastAsia="仿宋_GB2312" w:cs="Times New Roman"/>
          <w:b w:val="0"/>
          <w:bCs w:val="0"/>
          <w:sz w:val="32"/>
          <w:szCs w:val="32"/>
        </w:rPr>
      </w:pPr>
      <w:bookmarkStart w:id="89" w:name="_Toc12317"/>
      <w:bookmarkStart w:id="90" w:name="_Toc26215"/>
      <w:r>
        <w:rPr>
          <w:rFonts w:hint="default" w:ascii="Times New Roman" w:hAnsi="Times New Roman" w:eastAsia="仿宋_GB2312" w:cs="Times New Roman"/>
          <w:b w:val="0"/>
          <w:bCs w:val="0"/>
          <w:sz w:val="32"/>
          <w:szCs w:val="32"/>
        </w:rPr>
        <w:t>（四）强化协同发展，推进科研育人和社会服务育人，增强社会服务实效</w:t>
      </w:r>
      <w:bookmarkEnd w:id="89"/>
      <w:bookmarkEnd w:id="90"/>
    </w:p>
    <w:p>
      <w:pPr>
        <w:pageBreakBefore w:val="0"/>
        <w:wordWrap/>
        <w:overflowPunct/>
        <w:topLinePunct w:val="0"/>
        <w:bidi w:val="0"/>
        <w:spacing w:line="560" w:lineRule="exact"/>
        <w:ind w:firstLine="640" w:firstLineChars="200"/>
        <w:jc w:val="both"/>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通过提升创新能力、构筑科研平台、促进社会服务，努力形成学科建设、人才队伍、科学研究的良性循环机制，以高水平科学研究支撑高质量办学水平。实施科研团队培养计划，凝练方向，组建科研团队，提升科研竞争力。加强现有平台建设，强化平台内涵建设，实施常态化的创新平台建设成效评估制度。加强推进高端智库建设，增设新平台、跨学科平台，打造若干个地方、行业有较大影响力的智库，形成稳定的智库研究团队，有组织地开展理论服务、战略咨询服务，共享科研资源。</w:t>
      </w:r>
    </w:p>
    <w:p>
      <w:pPr>
        <w:pageBreakBefore w:val="0"/>
        <w:wordWrap/>
        <w:overflowPunct/>
        <w:topLinePunct w:val="0"/>
        <w:bidi w:val="0"/>
        <w:spacing w:line="560" w:lineRule="exact"/>
        <w:ind w:firstLine="640" w:firstLineChars="200"/>
        <w:jc w:val="both"/>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完善社会服务管理办法，健全完善社会服务体制机制。建立促进服务社会的动力机制，开展持续深入的实质性合作，不断提升产学研用合作的质量和水平。以乡村振兴研究院为依托，发挥省域发展规划、生态文明建设、美丽乡村建设、海洋经济、农村法治、国土空间规划、闽台乡村治理、农村人居环境整治等研究团队优势，主动融入国家和地方重大战略，以服务求支持，积极探索政产学研合作新模式，持续推动科技特派员工作，助力乡村全面振兴和福建全方位高质量发展超越，主动融入和服务福建数字经济、海洋经济、绿色经济、文旅经济。打造一支专业化服务队伍，统筹规划和具体实施学院社会服务工作。</w:t>
      </w:r>
    </w:p>
    <w:p>
      <w:pPr>
        <w:pageBreakBefore w:val="0"/>
        <w:wordWrap/>
        <w:overflowPunct/>
        <w:topLinePunct w:val="0"/>
        <w:bidi w:val="0"/>
        <w:spacing w:line="560" w:lineRule="exact"/>
        <w:ind w:firstLine="520" w:firstLineChars="200"/>
        <w:jc w:val="both"/>
        <w:rPr>
          <w:rFonts w:hint="default" w:ascii="Times New Roman" w:hAnsi="Times New Roman" w:eastAsia="宋体" w:cs="Times New Roman"/>
          <w:b w:val="0"/>
          <w:bCs w:val="0"/>
          <w:spacing w:val="-10"/>
          <w:sz w:val="28"/>
          <w:szCs w:val="28"/>
        </w:rPr>
      </w:pPr>
    </w:p>
    <w:sectPr>
      <w:footerReference r:id="rId4" w:type="default"/>
      <w:pgSz w:w="11905" w:h="16840"/>
      <w:pgMar w:top="2098" w:right="1474" w:bottom="1984" w:left="1587" w:header="0" w:footer="1276" w:gutter="0"/>
      <w:pgNumType w:start="1"/>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Times New Roman"/>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Times New Roman"/>
        <w:sz w:val="2"/>
      </w:rPr>
    </w:pPr>
    <w:r>
      <w:rPr>
        <w:sz w:val="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rPr>
                              <w:rFonts w:ascii="Times New Roman" w:hAnsi="Times New Roman" w:cs="Times New Roman"/>
                              <w:sz w:val="20"/>
                              <w:szCs w:val="22"/>
                            </w:rPr>
                          </w:pPr>
                          <w:r>
                            <w:rPr>
                              <w:rFonts w:ascii="Times New Roman" w:hAnsi="Times New Roman" w:cs="Times New Roman"/>
                              <w:sz w:val="20"/>
                              <w:szCs w:val="22"/>
                            </w:rPr>
                            <w:fldChar w:fldCharType="begin"/>
                          </w:r>
                          <w:r>
                            <w:rPr>
                              <w:rFonts w:ascii="Times New Roman" w:hAnsi="Times New Roman" w:cs="Times New Roman"/>
                              <w:sz w:val="20"/>
                              <w:szCs w:val="22"/>
                            </w:rPr>
                            <w:instrText xml:space="preserve"> PAGE  \* MERGEFORMAT </w:instrText>
                          </w:r>
                          <w:r>
                            <w:rPr>
                              <w:rFonts w:ascii="Times New Roman" w:hAnsi="Times New Roman" w:cs="Times New Roman"/>
                              <w:sz w:val="20"/>
                              <w:szCs w:val="22"/>
                            </w:rPr>
                            <w:fldChar w:fldCharType="separate"/>
                          </w:r>
                          <w:r>
                            <w:rPr>
                              <w:rFonts w:ascii="Times New Roman" w:hAnsi="Times New Roman" w:cs="Times New Roman"/>
                              <w:sz w:val="20"/>
                              <w:szCs w:val="22"/>
                            </w:rPr>
                            <w:t>18</w:t>
                          </w:r>
                          <w:r>
                            <w:rPr>
                              <w:rFonts w:ascii="Times New Roman" w:hAnsi="Times New Roman" w:cs="Times New Roman"/>
                              <w:sz w:val="20"/>
                              <w:szCs w:val="22"/>
                            </w:rPr>
                            <w:fldChar w:fldCharType="end"/>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5gLiskBAACZAwAADgAAAGRycy9lMm9Eb2MueG1srVPNjtMwEL4j8Q6W&#10;79Rpk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Tb0BUljlsc+OX7t8uPX5efX8nr&#10;3J4+QI1ZDwHz0nDnB1ya2Q/ozKoHFW3+oh6CcWzu+dpcOSQi8qP1ar2uMCQwNl8Qnz0+DxHSW+kt&#10;yUZDI06vNJWf3kMaU+eUXM35e21MmaBxfzkQM3tY5j5yzFYa9sMkaO/bM+rpcfANdbjnlJh3Dvua&#10;d2Q24mzsZ+MYoj50SG1ZeEG4PSYkUbjlCiPsVBgnVtRN25VX4s97yXr8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LmAuKyQEAAJkDAAAOAAAAAAAAAAEAIAAAAB4BAABkcnMvZTJvRG9j&#10;LnhtbFBLBQYAAAAABgAGAFkBAABZBQAAAAA=&#10;">
              <v:fill on="f" focussize="0,0"/>
              <v:stroke on="f"/>
              <v:imagedata o:title=""/>
              <o:lock v:ext="edit" aspectratio="f"/>
              <v:textbox inset="0mm,0mm,0mm,0mm" style="mso-fit-shape-to-text:t;">
                <w:txbxContent>
                  <w:p>
                    <w:pPr>
                      <w:pStyle w:val="8"/>
                      <w:rPr>
                        <w:rFonts w:ascii="Times New Roman" w:hAnsi="Times New Roman" w:cs="Times New Roman"/>
                        <w:sz w:val="20"/>
                        <w:szCs w:val="22"/>
                      </w:rPr>
                    </w:pPr>
                    <w:r>
                      <w:rPr>
                        <w:rFonts w:ascii="Times New Roman" w:hAnsi="Times New Roman" w:cs="Times New Roman"/>
                        <w:sz w:val="20"/>
                        <w:szCs w:val="22"/>
                      </w:rPr>
                      <w:fldChar w:fldCharType="begin"/>
                    </w:r>
                    <w:r>
                      <w:rPr>
                        <w:rFonts w:ascii="Times New Roman" w:hAnsi="Times New Roman" w:cs="Times New Roman"/>
                        <w:sz w:val="20"/>
                        <w:szCs w:val="22"/>
                      </w:rPr>
                      <w:instrText xml:space="preserve"> PAGE  \* MERGEFORMAT </w:instrText>
                    </w:r>
                    <w:r>
                      <w:rPr>
                        <w:rFonts w:ascii="Times New Roman" w:hAnsi="Times New Roman" w:cs="Times New Roman"/>
                        <w:sz w:val="20"/>
                        <w:szCs w:val="22"/>
                      </w:rPr>
                      <w:fldChar w:fldCharType="separate"/>
                    </w:r>
                    <w:r>
                      <w:rPr>
                        <w:rFonts w:ascii="Times New Roman" w:hAnsi="Times New Roman" w:cs="Times New Roman"/>
                        <w:sz w:val="20"/>
                        <w:szCs w:val="22"/>
                      </w:rPr>
                      <w:t>18</w:t>
                    </w:r>
                    <w:r>
                      <w:rPr>
                        <w:rFonts w:ascii="Times New Roman" w:hAnsi="Times New Roman" w:cs="Times New Roman"/>
                        <w:sz w:val="20"/>
                        <w:szCs w:val="22"/>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1OWQ3NjQ3MzVlZTFkZDMxODdhNWM1YWE2YmY1ODgifQ=="/>
  </w:docVars>
  <w:rsids>
    <w:rsidRoot w:val="002351D7"/>
    <w:rsid w:val="00000205"/>
    <w:rsid w:val="00022BF4"/>
    <w:rsid w:val="000631A4"/>
    <w:rsid w:val="00076B43"/>
    <w:rsid w:val="000B08F8"/>
    <w:rsid w:val="000D2CF4"/>
    <w:rsid w:val="000E082E"/>
    <w:rsid w:val="000F337D"/>
    <w:rsid w:val="00107ED3"/>
    <w:rsid w:val="00115DC1"/>
    <w:rsid w:val="00130DDE"/>
    <w:rsid w:val="001317F5"/>
    <w:rsid w:val="00140678"/>
    <w:rsid w:val="0018095C"/>
    <w:rsid w:val="00197C10"/>
    <w:rsid w:val="001A2B02"/>
    <w:rsid w:val="001B5967"/>
    <w:rsid w:val="001E6AC4"/>
    <w:rsid w:val="002046E0"/>
    <w:rsid w:val="002351D7"/>
    <w:rsid w:val="002C78A9"/>
    <w:rsid w:val="002E0A8D"/>
    <w:rsid w:val="002E1737"/>
    <w:rsid w:val="002E5237"/>
    <w:rsid w:val="00306B85"/>
    <w:rsid w:val="003442B4"/>
    <w:rsid w:val="0035340D"/>
    <w:rsid w:val="00391DFB"/>
    <w:rsid w:val="003C196B"/>
    <w:rsid w:val="003D6022"/>
    <w:rsid w:val="004013E5"/>
    <w:rsid w:val="0041332E"/>
    <w:rsid w:val="0043137B"/>
    <w:rsid w:val="004458F9"/>
    <w:rsid w:val="00457314"/>
    <w:rsid w:val="004704BD"/>
    <w:rsid w:val="00471FA2"/>
    <w:rsid w:val="00485C5E"/>
    <w:rsid w:val="004867A0"/>
    <w:rsid w:val="004C0B38"/>
    <w:rsid w:val="004E11F7"/>
    <w:rsid w:val="00554592"/>
    <w:rsid w:val="0057472E"/>
    <w:rsid w:val="00582D9C"/>
    <w:rsid w:val="00594FAD"/>
    <w:rsid w:val="005A30A2"/>
    <w:rsid w:val="005C0ABC"/>
    <w:rsid w:val="0060305F"/>
    <w:rsid w:val="00627C19"/>
    <w:rsid w:val="00684783"/>
    <w:rsid w:val="00690359"/>
    <w:rsid w:val="00692677"/>
    <w:rsid w:val="006C61F3"/>
    <w:rsid w:val="006F788A"/>
    <w:rsid w:val="00702075"/>
    <w:rsid w:val="00703408"/>
    <w:rsid w:val="0071717C"/>
    <w:rsid w:val="00737D5A"/>
    <w:rsid w:val="00753649"/>
    <w:rsid w:val="00771297"/>
    <w:rsid w:val="00785E15"/>
    <w:rsid w:val="007A4443"/>
    <w:rsid w:val="007A4BA1"/>
    <w:rsid w:val="007C6993"/>
    <w:rsid w:val="007E64E9"/>
    <w:rsid w:val="00804068"/>
    <w:rsid w:val="008222EC"/>
    <w:rsid w:val="00825EC4"/>
    <w:rsid w:val="008568A4"/>
    <w:rsid w:val="0087663D"/>
    <w:rsid w:val="00881E86"/>
    <w:rsid w:val="008A6E0C"/>
    <w:rsid w:val="008E2312"/>
    <w:rsid w:val="008F2F9B"/>
    <w:rsid w:val="0092076C"/>
    <w:rsid w:val="00920A0C"/>
    <w:rsid w:val="00936EB3"/>
    <w:rsid w:val="00952B2D"/>
    <w:rsid w:val="0096611C"/>
    <w:rsid w:val="00966F43"/>
    <w:rsid w:val="009A6C4B"/>
    <w:rsid w:val="009B173C"/>
    <w:rsid w:val="009E15A5"/>
    <w:rsid w:val="009F694C"/>
    <w:rsid w:val="00A100F1"/>
    <w:rsid w:val="00A13EAA"/>
    <w:rsid w:val="00A145FA"/>
    <w:rsid w:val="00A21CDE"/>
    <w:rsid w:val="00A4288A"/>
    <w:rsid w:val="00A46E57"/>
    <w:rsid w:val="00A9475E"/>
    <w:rsid w:val="00A94E41"/>
    <w:rsid w:val="00AC207A"/>
    <w:rsid w:val="00B45E9B"/>
    <w:rsid w:val="00B55F72"/>
    <w:rsid w:val="00B94C6B"/>
    <w:rsid w:val="00BA1A2D"/>
    <w:rsid w:val="00BB724C"/>
    <w:rsid w:val="00BC62B6"/>
    <w:rsid w:val="00BD2ED0"/>
    <w:rsid w:val="00BE42B8"/>
    <w:rsid w:val="00BE6EA3"/>
    <w:rsid w:val="00BF62A2"/>
    <w:rsid w:val="00C214A8"/>
    <w:rsid w:val="00C77580"/>
    <w:rsid w:val="00CA6F4F"/>
    <w:rsid w:val="00CF5374"/>
    <w:rsid w:val="00D1390B"/>
    <w:rsid w:val="00D24489"/>
    <w:rsid w:val="00D3657C"/>
    <w:rsid w:val="00D93A29"/>
    <w:rsid w:val="00DB2970"/>
    <w:rsid w:val="00DC25C6"/>
    <w:rsid w:val="00DC4E72"/>
    <w:rsid w:val="00DE7AF3"/>
    <w:rsid w:val="00E24E6C"/>
    <w:rsid w:val="00E401BC"/>
    <w:rsid w:val="00E46B7D"/>
    <w:rsid w:val="00E701AE"/>
    <w:rsid w:val="00E70D71"/>
    <w:rsid w:val="00E8298B"/>
    <w:rsid w:val="00E93EFE"/>
    <w:rsid w:val="00EB63B3"/>
    <w:rsid w:val="00EB6E31"/>
    <w:rsid w:val="00EF14A8"/>
    <w:rsid w:val="00F163E0"/>
    <w:rsid w:val="00F23773"/>
    <w:rsid w:val="00F43F85"/>
    <w:rsid w:val="00F44A83"/>
    <w:rsid w:val="00F5559B"/>
    <w:rsid w:val="00F776B3"/>
    <w:rsid w:val="00F9531D"/>
    <w:rsid w:val="00FD5E92"/>
    <w:rsid w:val="014F4893"/>
    <w:rsid w:val="01512B4A"/>
    <w:rsid w:val="024E0D4D"/>
    <w:rsid w:val="02704AC1"/>
    <w:rsid w:val="0281606F"/>
    <w:rsid w:val="03FE638D"/>
    <w:rsid w:val="043C0FE5"/>
    <w:rsid w:val="0448585A"/>
    <w:rsid w:val="04913DD1"/>
    <w:rsid w:val="04EB7A49"/>
    <w:rsid w:val="04FD1519"/>
    <w:rsid w:val="054408A0"/>
    <w:rsid w:val="05A131E3"/>
    <w:rsid w:val="05F14806"/>
    <w:rsid w:val="0783670A"/>
    <w:rsid w:val="08093553"/>
    <w:rsid w:val="08644B38"/>
    <w:rsid w:val="089678CF"/>
    <w:rsid w:val="098679FA"/>
    <w:rsid w:val="09D45935"/>
    <w:rsid w:val="0B375B18"/>
    <w:rsid w:val="0CC47EE3"/>
    <w:rsid w:val="0D1D7202"/>
    <w:rsid w:val="0DD96E22"/>
    <w:rsid w:val="0F831B3B"/>
    <w:rsid w:val="1020374F"/>
    <w:rsid w:val="11030382"/>
    <w:rsid w:val="11F823DD"/>
    <w:rsid w:val="11F871FD"/>
    <w:rsid w:val="12515B6A"/>
    <w:rsid w:val="12597ED9"/>
    <w:rsid w:val="12DB2464"/>
    <w:rsid w:val="135B0E75"/>
    <w:rsid w:val="13AE369B"/>
    <w:rsid w:val="13C96D03"/>
    <w:rsid w:val="14221BE3"/>
    <w:rsid w:val="144C2EF5"/>
    <w:rsid w:val="145406AE"/>
    <w:rsid w:val="14592C48"/>
    <w:rsid w:val="148F451C"/>
    <w:rsid w:val="17A17DDE"/>
    <w:rsid w:val="17B31386"/>
    <w:rsid w:val="182B350C"/>
    <w:rsid w:val="18493678"/>
    <w:rsid w:val="1910625E"/>
    <w:rsid w:val="19E72434"/>
    <w:rsid w:val="1A533871"/>
    <w:rsid w:val="1A5A7C3E"/>
    <w:rsid w:val="1A7A365A"/>
    <w:rsid w:val="1AA85C76"/>
    <w:rsid w:val="1AD00269"/>
    <w:rsid w:val="1DAB37BF"/>
    <w:rsid w:val="1E1118FC"/>
    <w:rsid w:val="1E8E20FF"/>
    <w:rsid w:val="1F5D0F05"/>
    <w:rsid w:val="1F7A491A"/>
    <w:rsid w:val="1FAB4F33"/>
    <w:rsid w:val="1FB628E0"/>
    <w:rsid w:val="202B7FBC"/>
    <w:rsid w:val="21F453A3"/>
    <w:rsid w:val="24276DE3"/>
    <w:rsid w:val="252D7E75"/>
    <w:rsid w:val="25476ABC"/>
    <w:rsid w:val="257255EF"/>
    <w:rsid w:val="25DF5936"/>
    <w:rsid w:val="25FC06C6"/>
    <w:rsid w:val="260C62AF"/>
    <w:rsid w:val="26B91CE3"/>
    <w:rsid w:val="274D5EF0"/>
    <w:rsid w:val="27AC7A9A"/>
    <w:rsid w:val="285F1A52"/>
    <w:rsid w:val="293033C2"/>
    <w:rsid w:val="2A222295"/>
    <w:rsid w:val="2A3526B7"/>
    <w:rsid w:val="2AD85077"/>
    <w:rsid w:val="2CB768C6"/>
    <w:rsid w:val="2D3617F0"/>
    <w:rsid w:val="2EF2727F"/>
    <w:rsid w:val="2FD8767E"/>
    <w:rsid w:val="312513D0"/>
    <w:rsid w:val="31CC460C"/>
    <w:rsid w:val="323D7C6C"/>
    <w:rsid w:val="32613430"/>
    <w:rsid w:val="32EB3220"/>
    <w:rsid w:val="33F67C2C"/>
    <w:rsid w:val="344352E2"/>
    <w:rsid w:val="356E5B3C"/>
    <w:rsid w:val="35CF7305"/>
    <w:rsid w:val="361C5008"/>
    <w:rsid w:val="36F46F60"/>
    <w:rsid w:val="37307DA0"/>
    <w:rsid w:val="388F5EB6"/>
    <w:rsid w:val="39EF139C"/>
    <w:rsid w:val="39FF74EE"/>
    <w:rsid w:val="3A612A91"/>
    <w:rsid w:val="3A8C02CA"/>
    <w:rsid w:val="3AA03AC2"/>
    <w:rsid w:val="3ABF4FAE"/>
    <w:rsid w:val="3B853B50"/>
    <w:rsid w:val="3D033B05"/>
    <w:rsid w:val="3D6447AC"/>
    <w:rsid w:val="3D922FC7"/>
    <w:rsid w:val="3DE03A8C"/>
    <w:rsid w:val="3DF6010D"/>
    <w:rsid w:val="3F102A25"/>
    <w:rsid w:val="40F60F8C"/>
    <w:rsid w:val="411170C5"/>
    <w:rsid w:val="41917D06"/>
    <w:rsid w:val="41955799"/>
    <w:rsid w:val="41B80006"/>
    <w:rsid w:val="429B0086"/>
    <w:rsid w:val="44A65B45"/>
    <w:rsid w:val="44CB69AA"/>
    <w:rsid w:val="458D628D"/>
    <w:rsid w:val="472B2331"/>
    <w:rsid w:val="475C698F"/>
    <w:rsid w:val="47F56027"/>
    <w:rsid w:val="488E0DCA"/>
    <w:rsid w:val="4AFC3DC2"/>
    <w:rsid w:val="4BEC408D"/>
    <w:rsid w:val="4C357A3F"/>
    <w:rsid w:val="4D981255"/>
    <w:rsid w:val="4DD01699"/>
    <w:rsid w:val="4EE35940"/>
    <w:rsid w:val="4FBC0F82"/>
    <w:rsid w:val="51917235"/>
    <w:rsid w:val="52F817C6"/>
    <w:rsid w:val="53183C17"/>
    <w:rsid w:val="53656F8B"/>
    <w:rsid w:val="5370533D"/>
    <w:rsid w:val="53C05C4A"/>
    <w:rsid w:val="541A17D8"/>
    <w:rsid w:val="54B020C8"/>
    <w:rsid w:val="554A0DF2"/>
    <w:rsid w:val="568F468B"/>
    <w:rsid w:val="5778051B"/>
    <w:rsid w:val="57A16204"/>
    <w:rsid w:val="58847AF3"/>
    <w:rsid w:val="591F781C"/>
    <w:rsid w:val="59D92425"/>
    <w:rsid w:val="59E4239E"/>
    <w:rsid w:val="5A5D684E"/>
    <w:rsid w:val="5AA07A6F"/>
    <w:rsid w:val="5B5E3FBF"/>
    <w:rsid w:val="5C4D025B"/>
    <w:rsid w:val="5C7B120D"/>
    <w:rsid w:val="5D9F3CA5"/>
    <w:rsid w:val="5E6228B5"/>
    <w:rsid w:val="5EC34E45"/>
    <w:rsid w:val="607641C6"/>
    <w:rsid w:val="619E1AF2"/>
    <w:rsid w:val="61D17769"/>
    <w:rsid w:val="6209662A"/>
    <w:rsid w:val="620F682D"/>
    <w:rsid w:val="63097CE3"/>
    <w:rsid w:val="63846BFA"/>
    <w:rsid w:val="63F45868"/>
    <w:rsid w:val="64A3015A"/>
    <w:rsid w:val="651D3191"/>
    <w:rsid w:val="6544089B"/>
    <w:rsid w:val="65DD0AB5"/>
    <w:rsid w:val="65FD72F9"/>
    <w:rsid w:val="667A5B7B"/>
    <w:rsid w:val="674737DC"/>
    <w:rsid w:val="67C65A33"/>
    <w:rsid w:val="6AA70ABD"/>
    <w:rsid w:val="6B4530C5"/>
    <w:rsid w:val="6CB95C0A"/>
    <w:rsid w:val="6CCC0EDB"/>
    <w:rsid w:val="6E0A0DD3"/>
    <w:rsid w:val="6E7D0905"/>
    <w:rsid w:val="6EA504AA"/>
    <w:rsid w:val="6EB5235D"/>
    <w:rsid w:val="6FBF7D5C"/>
    <w:rsid w:val="6FEC6F3D"/>
    <w:rsid w:val="70070443"/>
    <w:rsid w:val="710621B4"/>
    <w:rsid w:val="72035AD5"/>
    <w:rsid w:val="735F508B"/>
    <w:rsid w:val="74313CA7"/>
    <w:rsid w:val="74806F69"/>
    <w:rsid w:val="75840CDB"/>
    <w:rsid w:val="76172FD8"/>
    <w:rsid w:val="76D10C67"/>
    <w:rsid w:val="77E1555C"/>
    <w:rsid w:val="78D53E51"/>
    <w:rsid w:val="78DF5353"/>
    <w:rsid w:val="79615F3F"/>
    <w:rsid w:val="79F96578"/>
    <w:rsid w:val="7A605A9A"/>
    <w:rsid w:val="7A980004"/>
    <w:rsid w:val="7A99501E"/>
    <w:rsid w:val="7AFF1095"/>
    <w:rsid w:val="7B622613"/>
    <w:rsid w:val="7C9E13FB"/>
    <w:rsid w:val="7D496A92"/>
    <w:rsid w:val="7DC720AD"/>
    <w:rsid w:val="7E077F35"/>
    <w:rsid w:val="7E0947A2"/>
    <w:rsid w:val="7E4A4E0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3">
    <w:name w:val="heading 1"/>
    <w:basedOn w:val="1"/>
    <w:next w:val="1"/>
    <w:link w:val="19"/>
    <w:qFormat/>
    <w:uiPriority w:val="0"/>
    <w:pPr>
      <w:keepNext/>
      <w:keepLines/>
      <w:spacing w:before="91" w:line="185" w:lineRule="auto"/>
      <w:ind w:firstLine="590"/>
      <w:outlineLvl w:val="0"/>
    </w:pPr>
    <w:rPr>
      <w:rFonts w:eastAsia="宋体"/>
      <w:b/>
      <w:kern w:val="44"/>
      <w:sz w:val="28"/>
    </w:rPr>
  </w:style>
  <w:style w:type="paragraph" w:styleId="4">
    <w:name w:val="heading 2"/>
    <w:basedOn w:val="1"/>
    <w:next w:val="1"/>
    <w:link w:val="31"/>
    <w:unhideWhenUsed/>
    <w:qFormat/>
    <w:uiPriority w:val="0"/>
    <w:pPr>
      <w:keepNext/>
      <w:keepLines/>
      <w:spacing w:before="91" w:line="185" w:lineRule="auto"/>
      <w:ind w:firstLine="595"/>
      <w:outlineLvl w:val="1"/>
    </w:pPr>
    <w:rPr>
      <w:rFonts w:eastAsia="宋体"/>
      <w:b/>
      <w:sz w:val="28"/>
    </w:rPr>
  </w:style>
  <w:style w:type="paragraph" w:styleId="5">
    <w:name w:val="heading 3"/>
    <w:basedOn w:val="1"/>
    <w:next w:val="1"/>
    <w:unhideWhenUsed/>
    <w:qFormat/>
    <w:uiPriority w:val="9"/>
    <w:pPr>
      <w:keepNext/>
      <w:keepLines/>
      <w:spacing w:before="172" w:line="204" w:lineRule="auto"/>
      <w:ind w:firstLine="607"/>
      <w:outlineLvl w:val="2"/>
    </w:pPr>
    <w:rPr>
      <w:rFonts w:ascii="Times New Roman" w:hAnsi="Times New Roman" w:eastAsia="宋体" w:cs="Times New Roman"/>
      <w:b/>
      <w:bCs/>
      <w:sz w:val="28"/>
      <w:szCs w:val="32"/>
    </w:rPr>
  </w:style>
  <w:style w:type="character" w:default="1" w:styleId="15">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jc w:val="center"/>
    </w:pPr>
    <w:rPr>
      <w:rFonts w:ascii="Times New Roman" w:hAnsi="Times New Roman" w:eastAsia="黑体"/>
      <w:sz w:val="44"/>
    </w:rPr>
  </w:style>
  <w:style w:type="paragraph" w:styleId="6">
    <w:name w:val="toc 3"/>
    <w:basedOn w:val="1"/>
    <w:next w:val="1"/>
    <w:qFormat/>
    <w:uiPriority w:val="39"/>
    <w:pPr>
      <w:ind w:left="840" w:leftChars="400"/>
    </w:pPr>
  </w:style>
  <w:style w:type="paragraph" w:styleId="7">
    <w:name w:val="Balloon Text"/>
    <w:basedOn w:val="1"/>
    <w:link w:val="26"/>
    <w:qFormat/>
    <w:uiPriority w:val="0"/>
    <w:rPr>
      <w:sz w:val="18"/>
      <w:szCs w:val="18"/>
    </w:rPr>
  </w:style>
  <w:style w:type="paragraph" w:styleId="8">
    <w:name w:val="footer"/>
    <w:basedOn w:val="1"/>
    <w:next w:val="1"/>
    <w:qFormat/>
    <w:uiPriority w:val="0"/>
    <w:pPr>
      <w:tabs>
        <w:tab w:val="center" w:pos="4153"/>
        <w:tab w:val="right" w:pos="8306"/>
      </w:tabs>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10">
    <w:name w:val="toc 1"/>
    <w:basedOn w:val="1"/>
    <w:next w:val="1"/>
    <w:qFormat/>
    <w:uiPriority w:val="39"/>
  </w:style>
  <w:style w:type="paragraph" w:styleId="11">
    <w:name w:val="toc 2"/>
    <w:basedOn w:val="1"/>
    <w:next w:val="1"/>
    <w:qFormat/>
    <w:uiPriority w:val="39"/>
    <w:pPr>
      <w:ind w:left="420" w:leftChars="200"/>
    </w:pPr>
  </w:style>
  <w:style w:type="paragraph" w:styleId="12">
    <w:name w:val="Normal (Web)"/>
    <w:basedOn w:val="1"/>
    <w:qFormat/>
    <w:uiPriority w:val="99"/>
    <w:pPr>
      <w:spacing w:beforeAutospacing="1" w:afterAutospacing="1"/>
    </w:pPr>
    <w:rPr>
      <w:rFonts w:cs="Times New Roman"/>
      <w:sz w:val="24"/>
      <w:szCs w:val="24"/>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22"/>
    <w:rPr>
      <w:b/>
      <w:bCs/>
    </w:rPr>
  </w:style>
  <w:style w:type="character" w:styleId="17">
    <w:name w:val="page number"/>
    <w:qFormat/>
    <w:uiPriority w:val="0"/>
  </w:style>
  <w:style w:type="character" w:styleId="18">
    <w:name w:val="Hyperlink"/>
    <w:basedOn w:val="15"/>
    <w:unhideWhenUsed/>
    <w:qFormat/>
    <w:uiPriority w:val="99"/>
    <w:rPr>
      <w:color w:val="0563C1" w:themeColor="hyperlink"/>
      <w:u w:val="single"/>
      <w14:textFill>
        <w14:solidFill>
          <w14:schemeClr w14:val="hlink"/>
        </w14:solidFill>
      </w14:textFill>
    </w:rPr>
  </w:style>
  <w:style w:type="character" w:customStyle="1" w:styleId="19">
    <w:name w:val="标题 1 字符"/>
    <w:basedOn w:val="15"/>
    <w:link w:val="3"/>
    <w:qFormat/>
    <w:uiPriority w:val="0"/>
    <w:rPr>
      <w:rFonts w:ascii="Arial" w:hAnsi="Arial" w:cs="Arial"/>
      <w:b/>
      <w:snapToGrid w:val="0"/>
      <w:color w:val="000000"/>
      <w:kern w:val="44"/>
      <w:sz w:val="28"/>
      <w:szCs w:val="21"/>
    </w:rPr>
  </w:style>
  <w:style w:type="paragraph" w:customStyle="1" w:styleId="20">
    <w:name w:val="Fließtext"/>
    <w:basedOn w:val="1"/>
    <w:qFormat/>
    <w:uiPriority w:val="99"/>
    <w:pPr>
      <w:overflowPunct w:val="0"/>
    </w:pPr>
    <w:rPr>
      <w:kern w:val="28"/>
      <w:szCs w:val="20"/>
    </w:rPr>
  </w:style>
  <w:style w:type="character" w:customStyle="1" w:styleId="21">
    <w:name w:val="MSG_EN_FONT_STYLE_NAME_TEMPLATE_ROLE_NUMBER MSG_EN_FONT_STYLE_NAME_BY_ROLE_TEXT 2 + MSG_EN_FONT_STYLE_MODIFER_SIZE 11"/>
    <w:basedOn w:val="22"/>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22">
    <w:name w:val="MSG_EN_FONT_STYLE_NAME_TEMPLATE_ROLE_NUMBER MSG_EN_FONT_STYLE_NAME_BY_ROLE_TEXT 2_"/>
    <w:basedOn w:val="15"/>
    <w:link w:val="23"/>
    <w:qFormat/>
    <w:uiPriority w:val="0"/>
    <w:rPr>
      <w:rFonts w:ascii="宋体" w:hAnsi="宋体" w:eastAsia="宋体" w:cs="宋体"/>
      <w:sz w:val="28"/>
      <w:szCs w:val="28"/>
      <w:u w:val="none"/>
    </w:rPr>
  </w:style>
  <w:style w:type="paragraph" w:customStyle="1" w:styleId="23">
    <w:name w:val="MSG_EN_FONT_STYLE_NAME_TEMPLATE_ROLE_NUMBER MSG_EN_FONT_STYLE_NAME_BY_ROLE_TEXT 2"/>
    <w:link w:val="22"/>
    <w:qFormat/>
    <w:uiPriority w:val="0"/>
    <w:pPr>
      <w:widowControl w:val="0"/>
      <w:shd w:val="clear" w:color="auto" w:fill="FFFFFF"/>
      <w:spacing w:line="520" w:lineRule="exact"/>
      <w:jc w:val="distribute"/>
    </w:pPr>
    <w:rPr>
      <w:rFonts w:ascii="宋体" w:hAnsi="宋体" w:eastAsia="宋体" w:cs="宋体"/>
      <w:sz w:val="28"/>
      <w:szCs w:val="28"/>
      <w:lang w:val="en-US" w:eastAsia="zh-CN" w:bidi="ar-SA"/>
    </w:rPr>
  </w:style>
  <w:style w:type="character" w:customStyle="1" w:styleId="24">
    <w:name w:val="MSG_EN_FONT_STYLE_NAME_TEMPLATE_ROLE_NUMBER MSG_EN_FONT_STYLE_NAME_BY_ROLE_TEXT 2 + MSG_EN_FONT_STYLE_MODIFER_SIZE 13"/>
    <w:basedOn w:val="22"/>
    <w:qFormat/>
    <w:uiPriority w:val="0"/>
    <w:rPr>
      <w:rFonts w:ascii="宋体" w:hAnsi="宋体" w:eastAsia="宋体" w:cs="宋体"/>
      <w:b/>
      <w:bCs/>
      <w:color w:val="000000"/>
      <w:spacing w:val="0"/>
      <w:w w:val="100"/>
      <w:position w:val="0"/>
      <w:sz w:val="26"/>
      <w:szCs w:val="26"/>
      <w:u w:val="none"/>
      <w:lang w:val="zh-CN" w:eastAsia="zh-CN" w:bidi="zh-CN"/>
    </w:rPr>
  </w:style>
  <w:style w:type="paragraph" w:customStyle="1" w:styleId="25">
    <w:name w:val="MSG_EN_FONT_STYLE_NAME_TEMPLATE_ROLE_LEVEL MSG_EN_FONT_STYLE_NAME_BY_ROLE_HEADING 1"/>
    <w:basedOn w:val="1"/>
    <w:qFormat/>
    <w:uiPriority w:val="0"/>
    <w:pPr>
      <w:widowControl w:val="0"/>
      <w:shd w:val="clear" w:color="auto" w:fill="FFFFFF"/>
      <w:spacing w:after="580" w:line="260" w:lineRule="exact"/>
      <w:outlineLvl w:val="0"/>
    </w:pPr>
    <w:rPr>
      <w:rFonts w:ascii="宋体" w:hAnsi="宋体" w:eastAsia="宋体" w:cs="宋体"/>
      <w:b/>
      <w:bCs/>
      <w:sz w:val="26"/>
      <w:szCs w:val="26"/>
    </w:rPr>
  </w:style>
  <w:style w:type="character" w:customStyle="1" w:styleId="26">
    <w:name w:val="批注框文本 字符"/>
    <w:basedOn w:val="15"/>
    <w:link w:val="7"/>
    <w:qFormat/>
    <w:uiPriority w:val="0"/>
    <w:rPr>
      <w:rFonts w:ascii="Arial" w:hAnsi="Arial" w:eastAsia="Arial" w:cs="Arial"/>
      <w:snapToGrid w:val="0"/>
      <w:color w:val="000000"/>
      <w:sz w:val="18"/>
      <w:szCs w:val="18"/>
    </w:rPr>
  </w:style>
  <w:style w:type="paragraph" w:styleId="27">
    <w:name w:val="List Paragraph"/>
    <w:basedOn w:val="1"/>
    <w:unhideWhenUsed/>
    <w:qFormat/>
    <w:uiPriority w:val="99"/>
    <w:pPr>
      <w:ind w:firstLine="420" w:firstLineChars="200"/>
    </w:pPr>
  </w:style>
  <w:style w:type="paragraph" w:customStyle="1" w:styleId="28">
    <w:name w:val="WPSOffice手动目录 1"/>
    <w:qFormat/>
    <w:uiPriority w:val="0"/>
    <w:rPr>
      <w:rFonts w:ascii="Times New Roman" w:hAnsi="Times New Roman" w:eastAsia="宋体" w:cs="Times New Roman"/>
      <w:lang w:val="en-US" w:eastAsia="zh-CN" w:bidi="ar-SA"/>
    </w:rPr>
  </w:style>
  <w:style w:type="paragraph" w:customStyle="1" w:styleId="29">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30">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31">
    <w:name w:val="标题 2 字符"/>
    <w:basedOn w:val="15"/>
    <w:link w:val="4"/>
    <w:qFormat/>
    <w:uiPriority w:val="0"/>
    <w:rPr>
      <w:rFonts w:ascii="Arial" w:hAnsi="Arial" w:cs="Arial"/>
      <w:b/>
      <w:snapToGrid w:val="0"/>
      <w:color w:val="000000"/>
      <w:sz w:val="28"/>
      <w:szCs w:val="21"/>
    </w:rPr>
  </w:style>
  <w:style w:type="paragraph" w:customStyle="1" w:styleId="32">
    <w:name w:val="正文首行缩进 21"/>
    <w:basedOn w:val="1"/>
    <w:qFormat/>
    <w:uiPriority w:val="0"/>
    <w:pPr>
      <w:widowControl w:val="0"/>
      <w:kinsoku/>
      <w:autoSpaceDE/>
      <w:autoSpaceDN/>
      <w:adjustRightInd/>
      <w:snapToGrid/>
      <w:spacing w:after="120"/>
      <w:ind w:left="420" w:leftChars="200" w:firstLine="420" w:firstLineChars="200"/>
      <w:jc w:val="both"/>
      <w:textAlignment w:val="auto"/>
    </w:pPr>
    <w:rPr>
      <w:rFonts w:asciiTheme="minorHAnsi" w:hAnsiTheme="minorHAnsi" w:eastAsiaTheme="minorEastAsia" w:cstheme="minorBidi"/>
      <w:snapToGrid/>
      <w:color w:val="auto"/>
      <w:kern w:val="2"/>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C1032D4-8133-4C7C-BB37-CF8E7E27A159}">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29</Pages>
  <Words>14187</Words>
  <Characters>14594</Characters>
  <Lines>119</Lines>
  <Paragraphs>33</Paragraphs>
  <TotalTime>74</TotalTime>
  <ScaleCrop>false</ScaleCrop>
  <LinksUpToDate>false</LinksUpToDate>
  <CharactersWithSpaces>14727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2021-12-06T13:18:00Z</dcterms:created>
  <dc:creator>Administrator</dc:creator>
  <cp:lastModifiedBy>1</cp:lastModifiedBy>
  <dcterms:modified xsi:type="dcterms:W3CDTF">2023-09-24T07:12:46Z</dcterms:modified>
  <cp:revision>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5C5605E4CBDB46BFB4ADC04181C585DD</vt:lpwstr>
  </property>
</Properties>
</file>